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20839" w14:textId="3A737518" w:rsidR="003F095A" w:rsidRPr="00F87D98" w:rsidRDefault="00590E2A" w:rsidP="00931A55">
      <w:pPr>
        <w:pStyle w:val="Heading1"/>
      </w:pPr>
      <w:r>
        <w:rPr>
          <w:rFonts w:ascii="Cambria" w:hAnsi="Cambria"/>
          <w:noProof/>
          <w:lang w:eastAsia="en-US"/>
        </w:rPr>
        <mc:AlternateContent>
          <mc:Choice Requires="wps">
            <w:drawing>
              <wp:anchor distT="0" distB="0" distL="114300" distR="114300" simplePos="0" relativeHeight="251662336" behindDoc="0" locked="0" layoutInCell="1" allowOverlap="1" wp14:anchorId="4AA4331B" wp14:editId="2F088711">
                <wp:simplePos x="0" y="0"/>
                <wp:positionH relativeFrom="column">
                  <wp:posOffset>-133985</wp:posOffset>
                </wp:positionH>
                <wp:positionV relativeFrom="paragraph">
                  <wp:posOffset>579120</wp:posOffset>
                </wp:positionV>
                <wp:extent cx="5557520" cy="3766820"/>
                <wp:effectExtent l="0" t="0" r="30480" b="17780"/>
                <wp:wrapTight wrapText="bothSides">
                  <wp:wrapPolygon edited="0">
                    <wp:start x="0" y="0"/>
                    <wp:lineTo x="0" y="21556"/>
                    <wp:lineTo x="21620" y="21556"/>
                    <wp:lineTo x="21620" y="0"/>
                    <wp:lineTo x="0" y="0"/>
                  </wp:wrapPolygon>
                </wp:wrapTight>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7520" cy="37668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5136048" w14:textId="17E1724C" w:rsidR="00574638" w:rsidRPr="00861E7A" w:rsidRDefault="00574638" w:rsidP="003F095A">
                            <w:pPr>
                              <w:pStyle w:val="ListParagraph"/>
                              <w:ind w:left="0"/>
                              <w:rPr>
                                <w:rFonts w:ascii="Cambria" w:hAnsi="Cambria"/>
                                <w:u w:val="single"/>
                              </w:rPr>
                            </w:pPr>
                            <w:bookmarkStart w:id="0" w:name="_GoBack"/>
                            <w:r>
                              <w:rPr>
                                <w:rFonts w:ascii="Cambria" w:hAnsi="Cambria"/>
                                <w:u w:val="single"/>
                              </w:rPr>
                              <w:t>Market mapping</w:t>
                            </w:r>
                          </w:p>
                          <w:p w14:paraId="421F7C22" w14:textId="5FC274C8" w:rsidR="00574638" w:rsidRDefault="00574638" w:rsidP="004001D0">
                            <w:pPr>
                              <w:pStyle w:val="ListParagraph"/>
                              <w:numPr>
                                <w:ilvl w:val="0"/>
                                <w:numId w:val="2"/>
                              </w:numPr>
                              <w:rPr>
                                <w:rFonts w:ascii="Cambria" w:hAnsi="Cambria"/>
                              </w:rPr>
                            </w:pPr>
                            <w:r>
                              <w:rPr>
                                <w:rFonts w:ascii="Cambria" w:hAnsi="Cambria"/>
                              </w:rPr>
                              <w:t>Introduction to market mapping</w:t>
                            </w:r>
                          </w:p>
                          <w:p w14:paraId="4C89DBCF" w14:textId="20F18EE3" w:rsidR="00574638" w:rsidRDefault="00574638" w:rsidP="004001D0">
                            <w:pPr>
                              <w:pStyle w:val="ListParagraph"/>
                              <w:numPr>
                                <w:ilvl w:val="0"/>
                                <w:numId w:val="2"/>
                              </w:numPr>
                              <w:rPr>
                                <w:rFonts w:ascii="Cambria" w:hAnsi="Cambria"/>
                              </w:rPr>
                            </w:pPr>
                            <w:r>
                              <w:rPr>
                                <w:rFonts w:ascii="Cambria" w:hAnsi="Cambria"/>
                              </w:rPr>
                              <w:t>Seasonal calendar</w:t>
                            </w:r>
                          </w:p>
                          <w:p w14:paraId="4206FBAA" w14:textId="6E03640B" w:rsidR="00574638" w:rsidRDefault="00574638" w:rsidP="004001D0">
                            <w:pPr>
                              <w:pStyle w:val="ListParagraph"/>
                              <w:numPr>
                                <w:ilvl w:val="0"/>
                                <w:numId w:val="2"/>
                              </w:numPr>
                              <w:rPr>
                                <w:rFonts w:ascii="Cambria" w:hAnsi="Cambria"/>
                              </w:rPr>
                            </w:pPr>
                            <w:r>
                              <w:rPr>
                                <w:rFonts w:ascii="Cambria" w:hAnsi="Cambria"/>
                              </w:rPr>
                              <w:t>Market maps</w:t>
                            </w:r>
                          </w:p>
                          <w:p w14:paraId="7AAA8776" w14:textId="7B1BBFB0" w:rsidR="00353346" w:rsidRDefault="00353346" w:rsidP="004001D0">
                            <w:pPr>
                              <w:pStyle w:val="ListParagraph"/>
                              <w:numPr>
                                <w:ilvl w:val="0"/>
                                <w:numId w:val="2"/>
                              </w:numPr>
                              <w:rPr>
                                <w:rFonts w:ascii="Cambria" w:hAnsi="Cambria"/>
                              </w:rPr>
                            </w:pPr>
                            <w:r>
                              <w:rPr>
                                <w:rFonts w:ascii="Cambria" w:hAnsi="Cambria"/>
                              </w:rPr>
                              <w:t>Limitations of market maps</w:t>
                            </w:r>
                          </w:p>
                          <w:p w14:paraId="07C71674" w14:textId="7BB52333" w:rsidR="008E3899" w:rsidRPr="00150271" w:rsidRDefault="008E3899" w:rsidP="004001D0">
                            <w:pPr>
                              <w:pStyle w:val="ListParagraph"/>
                              <w:numPr>
                                <w:ilvl w:val="0"/>
                                <w:numId w:val="2"/>
                              </w:numPr>
                              <w:rPr>
                                <w:rFonts w:ascii="Cambria" w:hAnsi="Cambria"/>
                              </w:rPr>
                            </w:pPr>
                            <w:r>
                              <w:rPr>
                                <w:rFonts w:ascii="Cambria" w:hAnsi="Cambria"/>
                              </w:rPr>
                              <w:t>Seasonal flow reversals</w:t>
                            </w:r>
                          </w:p>
                          <w:p w14:paraId="4CE9F559" w14:textId="77777777" w:rsidR="00574638" w:rsidRPr="00150271" w:rsidRDefault="00574638" w:rsidP="003F095A">
                            <w:pPr>
                              <w:rPr>
                                <w:rFonts w:ascii="Cambria" w:hAnsi="Cambria"/>
                              </w:rPr>
                            </w:pPr>
                          </w:p>
                          <w:p w14:paraId="46763EBC" w14:textId="77777777" w:rsidR="00574638" w:rsidRPr="00150271" w:rsidRDefault="00574638" w:rsidP="003F095A">
                            <w:pPr>
                              <w:rPr>
                                <w:rFonts w:ascii="Cambria" w:hAnsi="Cambria"/>
                                <w:i/>
                              </w:rPr>
                            </w:pPr>
                            <w:r w:rsidRPr="00150271">
                              <w:rPr>
                                <w:rFonts w:ascii="Cambria" w:hAnsi="Cambria"/>
                                <w:i/>
                              </w:rPr>
                              <w:t>Readings</w:t>
                            </w:r>
                          </w:p>
                          <w:p w14:paraId="701E17BA" w14:textId="77777777" w:rsidR="00622ECE" w:rsidRDefault="00E7482E" w:rsidP="00622ECE">
                            <w:pPr>
                              <w:pStyle w:val="ListParagraph"/>
                              <w:numPr>
                                <w:ilvl w:val="0"/>
                                <w:numId w:val="3"/>
                              </w:numPr>
                              <w:rPr>
                                <w:rFonts w:ascii="Cambria" w:hAnsi="Cambria"/>
                              </w:rPr>
                            </w:pPr>
                            <w:r w:rsidRPr="001B5C10">
                              <w:rPr>
                                <w:rFonts w:ascii="Cambria" w:hAnsi="Cambria"/>
                              </w:rPr>
                              <w:t xml:space="preserve">FEWs Net (2008) “Market Assessment and Analysis: Learners Notes. Lesson 3: Market Indicators: Annex 3: Policy impacts on markets and population” FAO. </w:t>
                            </w:r>
                            <w:proofErr w:type="gramStart"/>
                            <w:r w:rsidRPr="001B5C10">
                              <w:rPr>
                                <w:rFonts w:ascii="Cambria" w:hAnsi="Cambria"/>
                              </w:rPr>
                              <w:t>pp</w:t>
                            </w:r>
                            <w:proofErr w:type="gramEnd"/>
                            <w:r w:rsidRPr="001B5C10">
                              <w:rPr>
                                <w:rFonts w:ascii="Cambria" w:hAnsi="Cambria"/>
                              </w:rPr>
                              <w:t xml:space="preserve">. 24. </w:t>
                            </w:r>
                            <w:hyperlink r:id="rId9" w:history="1">
                              <w:r w:rsidR="00154E35" w:rsidRPr="00F15C89">
                                <w:rPr>
                                  <w:rStyle w:val="Hyperlink"/>
                                  <w:rFonts w:ascii="Cambria" w:hAnsi="Cambria"/>
                                </w:rPr>
                                <w:t>http://www.stanford.edu/group/FRI/indonesia/documents/foodpolicy/fronttoc.fm.html</w:t>
                              </w:r>
                            </w:hyperlink>
                          </w:p>
                          <w:p w14:paraId="6E8B82A1" w14:textId="175F30C6" w:rsidR="00574638" w:rsidRPr="00622ECE" w:rsidRDefault="00574638" w:rsidP="00622ECE">
                            <w:pPr>
                              <w:pStyle w:val="ListParagraph"/>
                              <w:numPr>
                                <w:ilvl w:val="0"/>
                                <w:numId w:val="3"/>
                              </w:numPr>
                              <w:rPr>
                                <w:rFonts w:ascii="Cambria" w:hAnsi="Cambria"/>
                              </w:rPr>
                            </w:pPr>
                            <w:proofErr w:type="spellStart"/>
                            <w:r w:rsidRPr="00622ECE">
                              <w:rPr>
                                <w:rFonts w:ascii="Cambria" w:hAnsi="Cambria"/>
                              </w:rPr>
                              <w:t>Timmer</w:t>
                            </w:r>
                            <w:proofErr w:type="spellEnd"/>
                            <w:r w:rsidRPr="00622ECE">
                              <w:rPr>
                                <w:rFonts w:ascii="Cambria" w:hAnsi="Cambria"/>
                              </w:rPr>
                              <w:t xml:space="preserve">, C. P., W.D. Falcon, and S.R. Pearson (1983) </w:t>
                            </w:r>
                            <w:r w:rsidRPr="005B01AF">
                              <w:rPr>
                                <w:rFonts w:ascii="Cambria" w:hAnsi="Cambria"/>
                                <w:i/>
                              </w:rPr>
                              <w:t>Food Policy Analysis.</w:t>
                            </w:r>
                            <w:r w:rsidRPr="00622ECE">
                              <w:rPr>
                                <w:rFonts w:ascii="Cambria" w:hAnsi="Cambria"/>
                              </w:rPr>
                              <w:t xml:space="preserve"> Baltimore: Johns Hopkins University Press: chapter 4, “Marketing Functions, Mar</w:t>
                            </w:r>
                            <w:r w:rsidR="00361A24" w:rsidRPr="00622ECE">
                              <w:rPr>
                                <w:rFonts w:ascii="Cambria" w:hAnsi="Cambria"/>
                              </w:rPr>
                              <w:t xml:space="preserve">kets, and Food Price Formation.” </w:t>
                            </w:r>
                            <w:hyperlink r:id="rId10" w:history="1">
                              <w:r w:rsidR="00361A24">
                                <w:rPr>
                                  <w:rStyle w:val="Hyperlink"/>
                                </w:rPr>
                                <w:t>doi:10.1016/S0305-750X(96)00132-5</w:t>
                              </w:r>
                            </w:hyperlink>
                            <w:r w:rsidR="00361A24">
                              <w:t xml:space="preserve"> </w:t>
                            </w:r>
                            <w:hyperlink r:id="rId11" w:history="1">
                              <w:r w:rsidR="00E75D01" w:rsidRPr="00F3071E">
                                <w:rPr>
                                  <w:rStyle w:val="Hyperlink"/>
                                  <w:rFonts w:ascii="Cambria" w:hAnsi="Cambria"/>
                                </w:rPr>
                                <w:t>http://www.stanford.edu/group/FRI/indonesia/documents/foodpolicy/fronttoc.fm.html</w:t>
                              </w:r>
                            </w:hyperlink>
                          </w:p>
                          <w:p w14:paraId="3FD36D7C" w14:textId="77777777" w:rsidR="00574638" w:rsidRDefault="00574638" w:rsidP="003F095A">
                            <w:pPr>
                              <w:rPr>
                                <w:rFonts w:ascii="Cambria" w:hAnsi="Cambria"/>
                              </w:rPr>
                            </w:pPr>
                          </w:p>
                          <w:p w14:paraId="4076C731" w14:textId="0D64459B" w:rsidR="00574638" w:rsidRPr="00150271" w:rsidRDefault="00574638" w:rsidP="009C16CB">
                            <w:pPr>
                              <w:pStyle w:val="ListParagraph"/>
                              <w:rPr>
                                <w:rFonts w:ascii="Cambria" w:hAnsi="Cambria"/>
                              </w:rPr>
                            </w:pPr>
                          </w:p>
                          <w:p w14:paraId="27C47214" w14:textId="77777777" w:rsidR="00574638" w:rsidRPr="003F095A" w:rsidRDefault="00574638" w:rsidP="003F095A">
                            <w:pPr>
                              <w:ind w:left="360"/>
                              <w:rPr>
                                <w:rFonts w:ascii="Cambria" w:hAnsi="Cambria"/>
                              </w:rPr>
                            </w:pPr>
                          </w:p>
                          <w:bookmarkEnd w:id="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10.5pt;margin-top:45.6pt;width:437.6pt;height:29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" filled="f" strokecolor="black [3213]">
                <v:textbox inset=",7.2pt,,7.2pt">
                  <w:txbxContent>
                    <w:p w14:paraId="65136048" w14:textId="17E1724C" w:rsidR="00574638" w:rsidRPr="00861E7A" w:rsidRDefault="00574638" w:rsidP="003F095A">
                      <w:pPr>
                        <w:pStyle w:val="ListParagraph"/>
                        <w:ind w:left="0"/>
                        <w:rPr>
                          <w:rFonts w:ascii="Cambria" w:hAnsi="Cambria"/>
                          <w:u w:val="single"/>
                        </w:rPr>
                      </w:pPr>
                      <w:bookmarkStart w:id="1" w:name="_GoBack"/>
                      <w:r>
                        <w:rPr>
                          <w:rFonts w:ascii="Cambria" w:hAnsi="Cambria"/>
                          <w:u w:val="single"/>
                        </w:rPr>
                        <w:t>Market mapping</w:t>
                      </w:r>
                    </w:p>
                    <w:p w14:paraId="421F7C22" w14:textId="5FC274C8" w:rsidR="00574638" w:rsidRDefault="00574638" w:rsidP="004001D0">
                      <w:pPr>
                        <w:pStyle w:val="ListParagraph"/>
                        <w:numPr>
                          <w:ilvl w:val="0"/>
                          <w:numId w:val="2"/>
                        </w:numPr>
                        <w:rPr>
                          <w:rFonts w:ascii="Cambria" w:hAnsi="Cambria"/>
                        </w:rPr>
                      </w:pPr>
                      <w:r>
                        <w:rPr>
                          <w:rFonts w:ascii="Cambria" w:hAnsi="Cambria"/>
                        </w:rPr>
                        <w:t>Introduction to market mapping</w:t>
                      </w:r>
                    </w:p>
                    <w:p w14:paraId="4C89DBCF" w14:textId="20F18EE3" w:rsidR="00574638" w:rsidRDefault="00574638" w:rsidP="004001D0">
                      <w:pPr>
                        <w:pStyle w:val="ListParagraph"/>
                        <w:numPr>
                          <w:ilvl w:val="0"/>
                          <w:numId w:val="2"/>
                        </w:numPr>
                        <w:rPr>
                          <w:rFonts w:ascii="Cambria" w:hAnsi="Cambria"/>
                        </w:rPr>
                      </w:pPr>
                      <w:r>
                        <w:rPr>
                          <w:rFonts w:ascii="Cambria" w:hAnsi="Cambria"/>
                        </w:rPr>
                        <w:t>Seasonal calendar</w:t>
                      </w:r>
                    </w:p>
                    <w:p w14:paraId="4206FBAA" w14:textId="6E03640B" w:rsidR="00574638" w:rsidRDefault="00574638" w:rsidP="004001D0">
                      <w:pPr>
                        <w:pStyle w:val="ListParagraph"/>
                        <w:numPr>
                          <w:ilvl w:val="0"/>
                          <w:numId w:val="2"/>
                        </w:numPr>
                        <w:rPr>
                          <w:rFonts w:ascii="Cambria" w:hAnsi="Cambria"/>
                        </w:rPr>
                      </w:pPr>
                      <w:r>
                        <w:rPr>
                          <w:rFonts w:ascii="Cambria" w:hAnsi="Cambria"/>
                        </w:rPr>
                        <w:t>Market maps</w:t>
                      </w:r>
                    </w:p>
                    <w:p w14:paraId="7AAA8776" w14:textId="7B1BBFB0" w:rsidR="00353346" w:rsidRDefault="00353346" w:rsidP="004001D0">
                      <w:pPr>
                        <w:pStyle w:val="ListParagraph"/>
                        <w:numPr>
                          <w:ilvl w:val="0"/>
                          <w:numId w:val="2"/>
                        </w:numPr>
                        <w:rPr>
                          <w:rFonts w:ascii="Cambria" w:hAnsi="Cambria"/>
                        </w:rPr>
                      </w:pPr>
                      <w:r>
                        <w:rPr>
                          <w:rFonts w:ascii="Cambria" w:hAnsi="Cambria"/>
                        </w:rPr>
                        <w:t>Limitations of market maps</w:t>
                      </w:r>
                    </w:p>
                    <w:p w14:paraId="07C71674" w14:textId="7BB52333" w:rsidR="008E3899" w:rsidRPr="00150271" w:rsidRDefault="008E3899" w:rsidP="004001D0">
                      <w:pPr>
                        <w:pStyle w:val="ListParagraph"/>
                        <w:numPr>
                          <w:ilvl w:val="0"/>
                          <w:numId w:val="2"/>
                        </w:numPr>
                        <w:rPr>
                          <w:rFonts w:ascii="Cambria" w:hAnsi="Cambria"/>
                        </w:rPr>
                      </w:pPr>
                      <w:r>
                        <w:rPr>
                          <w:rFonts w:ascii="Cambria" w:hAnsi="Cambria"/>
                        </w:rPr>
                        <w:t>Seasonal flow reversals</w:t>
                      </w:r>
                    </w:p>
                    <w:p w14:paraId="4CE9F559" w14:textId="77777777" w:rsidR="00574638" w:rsidRPr="00150271" w:rsidRDefault="00574638" w:rsidP="003F095A">
                      <w:pPr>
                        <w:rPr>
                          <w:rFonts w:ascii="Cambria" w:hAnsi="Cambria"/>
                        </w:rPr>
                      </w:pPr>
                    </w:p>
                    <w:p w14:paraId="46763EBC" w14:textId="77777777" w:rsidR="00574638" w:rsidRPr="00150271" w:rsidRDefault="00574638" w:rsidP="003F095A">
                      <w:pPr>
                        <w:rPr>
                          <w:rFonts w:ascii="Cambria" w:hAnsi="Cambria"/>
                          <w:i/>
                        </w:rPr>
                      </w:pPr>
                      <w:r w:rsidRPr="00150271">
                        <w:rPr>
                          <w:rFonts w:ascii="Cambria" w:hAnsi="Cambria"/>
                          <w:i/>
                        </w:rPr>
                        <w:t>Readings</w:t>
                      </w:r>
                    </w:p>
                    <w:p w14:paraId="701E17BA" w14:textId="77777777" w:rsidR="00622ECE" w:rsidRDefault="00E7482E" w:rsidP="00622ECE">
                      <w:pPr>
                        <w:pStyle w:val="ListParagraph"/>
                        <w:numPr>
                          <w:ilvl w:val="0"/>
                          <w:numId w:val="3"/>
                        </w:numPr>
                        <w:rPr>
                          <w:rFonts w:ascii="Cambria" w:hAnsi="Cambria"/>
                        </w:rPr>
                      </w:pPr>
                      <w:r w:rsidRPr="001B5C10">
                        <w:rPr>
                          <w:rFonts w:ascii="Cambria" w:hAnsi="Cambria"/>
                        </w:rPr>
                        <w:t xml:space="preserve">FEWs Net (2008) “Market Assessment and Analysis: Learners Notes. Lesson 3: Market Indicators: Annex 3: Policy impacts on markets and population” FAO. </w:t>
                      </w:r>
                      <w:proofErr w:type="gramStart"/>
                      <w:r w:rsidRPr="001B5C10">
                        <w:rPr>
                          <w:rFonts w:ascii="Cambria" w:hAnsi="Cambria"/>
                        </w:rPr>
                        <w:t>pp</w:t>
                      </w:r>
                      <w:proofErr w:type="gramEnd"/>
                      <w:r w:rsidRPr="001B5C10">
                        <w:rPr>
                          <w:rFonts w:ascii="Cambria" w:hAnsi="Cambria"/>
                        </w:rPr>
                        <w:t xml:space="preserve">. 24. </w:t>
                      </w:r>
                      <w:hyperlink r:id="rId12" w:history="1">
                        <w:r w:rsidR="00154E35" w:rsidRPr="00F15C89">
                          <w:rPr>
                            <w:rStyle w:val="Hyperlink"/>
                            <w:rFonts w:ascii="Cambria" w:hAnsi="Cambria"/>
                          </w:rPr>
                          <w:t>http://www.stanford.edu/group/FRI/indonesia/documents/foodpolicy/fronttoc.fm.html</w:t>
                        </w:r>
                      </w:hyperlink>
                    </w:p>
                    <w:p w14:paraId="6E8B82A1" w14:textId="175F30C6" w:rsidR="00574638" w:rsidRPr="00622ECE" w:rsidRDefault="00574638" w:rsidP="00622ECE">
                      <w:pPr>
                        <w:pStyle w:val="ListParagraph"/>
                        <w:numPr>
                          <w:ilvl w:val="0"/>
                          <w:numId w:val="3"/>
                        </w:numPr>
                        <w:rPr>
                          <w:rFonts w:ascii="Cambria" w:hAnsi="Cambria"/>
                        </w:rPr>
                      </w:pPr>
                      <w:proofErr w:type="spellStart"/>
                      <w:r w:rsidRPr="00622ECE">
                        <w:rPr>
                          <w:rFonts w:ascii="Cambria" w:hAnsi="Cambria"/>
                        </w:rPr>
                        <w:t>Timmer</w:t>
                      </w:r>
                      <w:proofErr w:type="spellEnd"/>
                      <w:r w:rsidRPr="00622ECE">
                        <w:rPr>
                          <w:rFonts w:ascii="Cambria" w:hAnsi="Cambria"/>
                        </w:rPr>
                        <w:t xml:space="preserve">, C. P., W.D. Falcon, and S.R. Pearson (1983) </w:t>
                      </w:r>
                      <w:r w:rsidRPr="005B01AF">
                        <w:rPr>
                          <w:rFonts w:ascii="Cambria" w:hAnsi="Cambria"/>
                          <w:i/>
                        </w:rPr>
                        <w:t>Food Policy Analysis.</w:t>
                      </w:r>
                      <w:r w:rsidRPr="00622ECE">
                        <w:rPr>
                          <w:rFonts w:ascii="Cambria" w:hAnsi="Cambria"/>
                        </w:rPr>
                        <w:t xml:space="preserve"> Baltimore: Johns Hopkins University Press: chapter 4, “Marketing Functions, Mar</w:t>
                      </w:r>
                      <w:r w:rsidR="00361A24" w:rsidRPr="00622ECE">
                        <w:rPr>
                          <w:rFonts w:ascii="Cambria" w:hAnsi="Cambria"/>
                        </w:rPr>
                        <w:t xml:space="preserve">kets, and Food Price Formation.” </w:t>
                      </w:r>
                      <w:hyperlink r:id="rId13" w:history="1">
                        <w:r w:rsidR="00361A24">
                          <w:rPr>
                            <w:rStyle w:val="Hyperlink"/>
                          </w:rPr>
                          <w:t>doi:10.1016/S0305-750X(96)00132-5</w:t>
                        </w:r>
                      </w:hyperlink>
                      <w:r w:rsidR="00361A24">
                        <w:t xml:space="preserve"> </w:t>
                      </w:r>
                      <w:hyperlink r:id="rId14" w:history="1">
                        <w:r w:rsidR="00E75D01" w:rsidRPr="00F3071E">
                          <w:rPr>
                            <w:rStyle w:val="Hyperlink"/>
                            <w:rFonts w:ascii="Cambria" w:hAnsi="Cambria"/>
                          </w:rPr>
                          <w:t>http://www.stanford.edu/group/FRI/indonesia/documents/foodpolicy/fronttoc.fm.html</w:t>
                        </w:r>
                      </w:hyperlink>
                    </w:p>
                    <w:p w14:paraId="3FD36D7C" w14:textId="77777777" w:rsidR="00574638" w:rsidRDefault="00574638" w:rsidP="003F095A">
                      <w:pPr>
                        <w:rPr>
                          <w:rFonts w:ascii="Cambria" w:hAnsi="Cambria"/>
                        </w:rPr>
                      </w:pPr>
                    </w:p>
                    <w:p w14:paraId="4076C731" w14:textId="0D64459B" w:rsidR="00574638" w:rsidRPr="00150271" w:rsidRDefault="00574638" w:rsidP="009C16CB">
                      <w:pPr>
                        <w:pStyle w:val="ListParagraph"/>
                        <w:rPr>
                          <w:rFonts w:ascii="Cambria" w:hAnsi="Cambria"/>
                        </w:rPr>
                      </w:pPr>
                    </w:p>
                    <w:p w14:paraId="27C47214" w14:textId="77777777" w:rsidR="00574638" w:rsidRPr="003F095A" w:rsidRDefault="00574638" w:rsidP="003F095A">
                      <w:pPr>
                        <w:ind w:left="360"/>
                        <w:rPr>
                          <w:rFonts w:ascii="Cambria" w:hAnsi="Cambria"/>
                        </w:rPr>
                      </w:pPr>
                    </w:p>
                    <w:bookmarkEnd w:id="1"/>
                  </w:txbxContent>
                </v:textbox>
                <w10:wrap type="tight"/>
              </v:shape>
            </w:pict>
          </mc:Fallback>
        </mc:AlternateContent>
      </w:r>
      <w:r w:rsidR="00A06FE2">
        <w:t>Lecture 8</w:t>
      </w:r>
      <w:r w:rsidR="00861E7A" w:rsidRPr="00861E7A">
        <w:t xml:space="preserve">: </w:t>
      </w:r>
      <w:r w:rsidR="00B508EF" w:rsidRPr="00861E7A">
        <w:t xml:space="preserve">Market </w:t>
      </w:r>
      <w:r w:rsidR="00A06FE2">
        <w:t>m</w:t>
      </w:r>
      <w:r w:rsidR="00355D3B">
        <w:t>apping</w:t>
      </w:r>
    </w:p>
    <w:p w14:paraId="0DB22B82" w14:textId="77777777" w:rsidR="00B508EF" w:rsidRPr="003F095A" w:rsidRDefault="00B508EF" w:rsidP="003F095A">
      <w:pPr>
        <w:pStyle w:val="ListParagraph"/>
        <w:rPr>
          <w:rFonts w:ascii="Cambria" w:hAnsi="Cambria"/>
        </w:rPr>
      </w:pPr>
    </w:p>
    <w:p w14:paraId="4F748B5E" w14:textId="4B58C888" w:rsidR="005B3202" w:rsidRPr="00BE5CC3" w:rsidRDefault="004C6AFC" w:rsidP="00BE5CC3">
      <w:pPr>
        <w:rPr>
          <w:b/>
        </w:rPr>
      </w:pPr>
      <w:r>
        <w:rPr>
          <w:b/>
        </w:rPr>
        <w:t>Introduction to market mapping</w:t>
      </w:r>
    </w:p>
    <w:p w14:paraId="4C6E9CF4" w14:textId="77777777" w:rsidR="00A31315" w:rsidRDefault="00A31315" w:rsidP="00A31315">
      <w:r>
        <w:t xml:space="preserve">Understanding market characteristics is an important first step in gauging market functioning and identifying possible market constraints. Basic market maps identify which physical areas are facing market constraints and can be updated as more information becomes available (Adams and Harvey, 2006). </w:t>
      </w:r>
    </w:p>
    <w:p w14:paraId="6950663A" w14:textId="77777777" w:rsidR="00A31315" w:rsidRDefault="00A31315" w:rsidP="004C6AFC">
      <w:pPr>
        <w:tabs>
          <w:tab w:val="left" w:pos="7240"/>
        </w:tabs>
      </w:pPr>
    </w:p>
    <w:p w14:paraId="1559544D" w14:textId="4CB62D16" w:rsidR="00CE6822" w:rsidRPr="004C6AFC" w:rsidRDefault="00AF2199" w:rsidP="004C6AFC">
      <w:pPr>
        <w:tabs>
          <w:tab w:val="left" w:pos="7240"/>
        </w:tabs>
        <w:rPr>
          <w:b/>
        </w:rPr>
      </w:pPr>
      <w:r w:rsidRPr="00A509E6">
        <w:t xml:space="preserve">A map (e.g., a simple road map) plotted with information collected during </w:t>
      </w:r>
      <w:r w:rsidR="00311D2A" w:rsidRPr="00A509E6">
        <w:t>key informant interviews and focus group discussions</w:t>
      </w:r>
      <w:r w:rsidRPr="00A509E6">
        <w:t xml:space="preserve"> can identify surplus areas, market limitations</w:t>
      </w:r>
      <w:r w:rsidR="00E36528">
        <w:t>,</w:t>
      </w:r>
      <w:r w:rsidRPr="00A509E6">
        <w:t xml:space="preserve"> and weak market functioning.</w:t>
      </w:r>
      <w:r w:rsidR="00311D2A" w:rsidRPr="00A509E6">
        <w:t xml:space="preserve"> Further, this map can be augmented with additional information on volume, market integration, transaction costs, transportation routes, etc. as it becomes available (</w:t>
      </w:r>
      <w:r w:rsidR="0086442B" w:rsidRPr="00A509E6">
        <w:t>e.</w:t>
      </w:r>
      <w:r w:rsidR="00BC72EB">
        <w:t>g.</w:t>
      </w:r>
      <w:r w:rsidR="0086442B" w:rsidRPr="00A509E6">
        <w:t xml:space="preserve">, </w:t>
      </w:r>
      <w:r w:rsidR="00311D2A" w:rsidRPr="00A509E6">
        <w:t>from traders, from supply chain and margin analyses, from policies and practices, and from market integration analys</w:t>
      </w:r>
      <w:r w:rsidR="00950BC7">
        <w:t>e</w:t>
      </w:r>
      <w:r w:rsidR="00311D2A" w:rsidRPr="00A509E6">
        <w:t>s)</w:t>
      </w:r>
      <w:r w:rsidR="0086442B" w:rsidRPr="00A509E6">
        <w:t xml:space="preserve">. </w:t>
      </w:r>
      <w:r w:rsidR="00A509E6">
        <w:t>Market mapping can be done locally, regionally, or nationally.</w:t>
      </w:r>
    </w:p>
    <w:p w14:paraId="1F03CAD1" w14:textId="77777777" w:rsidR="0035597E" w:rsidRDefault="0035597E" w:rsidP="0035597E"/>
    <w:p w14:paraId="6F887A48" w14:textId="0D55BF8F" w:rsidR="0035597E" w:rsidRPr="00721C3A" w:rsidRDefault="0035597E" w:rsidP="0035597E">
      <w:pPr>
        <w:rPr>
          <w:i/>
          <w:u w:val="single"/>
        </w:rPr>
      </w:pPr>
      <w:r w:rsidRPr="00721C3A">
        <w:rPr>
          <w:i/>
          <w:u w:val="single"/>
        </w:rPr>
        <w:t xml:space="preserve">How does </w:t>
      </w:r>
      <w:r w:rsidR="00757C62" w:rsidRPr="00721C3A">
        <w:rPr>
          <w:i/>
          <w:u w:val="single"/>
        </w:rPr>
        <w:t xml:space="preserve">the analytic </w:t>
      </w:r>
      <w:r w:rsidRPr="00721C3A">
        <w:rPr>
          <w:i/>
          <w:u w:val="single"/>
        </w:rPr>
        <w:t>assist in answering th</w:t>
      </w:r>
      <w:r w:rsidR="00A31315">
        <w:rPr>
          <w:i/>
          <w:u w:val="single"/>
        </w:rPr>
        <w:t>e relevant MIFIRA sub-question?</w:t>
      </w:r>
    </w:p>
    <w:p w14:paraId="61C80B7F" w14:textId="096A216F" w:rsidR="0086442B" w:rsidRDefault="00FA6F68" w:rsidP="0035597E">
      <w:r>
        <w:t>While market mapping provides context, it also assists in answering several MIFIRA sub</w:t>
      </w:r>
      <w:r w:rsidR="00950BC7">
        <w:t>-</w:t>
      </w:r>
      <w:r>
        <w:t>questions.</w:t>
      </w:r>
    </w:p>
    <w:p w14:paraId="526E0457" w14:textId="77777777" w:rsidR="0086442B" w:rsidRDefault="0086442B" w:rsidP="0086442B"/>
    <w:p w14:paraId="61A96B73" w14:textId="77777777" w:rsidR="0086442B" w:rsidRPr="00A509E6" w:rsidRDefault="0086442B" w:rsidP="0086442B">
      <w:pPr>
        <w:tabs>
          <w:tab w:val="left" w:pos="360"/>
          <w:tab w:val="left" w:pos="720"/>
        </w:tabs>
        <w:rPr>
          <w:i/>
        </w:rPr>
      </w:pPr>
      <w:r w:rsidRPr="00A509E6">
        <w:rPr>
          <w:i/>
        </w:rPr>
        <w:t>1a. Are food insecure households well connected to local markets?</w:t>
      </w:r>
    </w:p>
    <w:p w14:paraId="3B8BFF8E" w14:textId="03EC8594" w:rsidR="0086442B" w:rsidRDefault="0086442B" w:rsidP="0086442B">
      <w:r w:rsidRPr="001553A1">
        <w:lastRenderedPageBreak/>
        <w:t xml:space="preserve">Mapping the </w:t>
      </w:r>
      <w:r w:rsidR="00C83974">
        <w:t xml:space="preserve">local </w:t>
      </w:r>
      <w:proofErr w:type="spellStart"/>
      <w:r w:rsidRPr="001553A1">
        <w:t>marketshe</w:t>
      </w:r>
      <w:r w:rsidR="00E36528">
        <w:t>d</w:t>
      </w:r>
      <w:proofErr w:type="spellEnd"/>
      <w:r w:rsidR="00E36528">
        <w:t xml:space="preserve"> should give insight into how many and what types of</w:t>
      </w:r>
      <w:r w:rsidRPr="001553A1">
        <w:t xml:space="preserve"> markets </w:t>
      </w:r>
      <w:r w:rsidR="00E36528">
        <w:t>are accessible to the targeted</w:t>
      </w:r>
      <w:r w:rsidR="00B47D1F">
        <w:t xml:space="preserve"> communities and households</w:t>
      </w:r>
      <w:r w:rsidR="00DB4DAD">
        <w:t xml:space="preserve">. </w:t>
      </w:r>
      <w:r w:rsidR="006A3EC3">
        <w:t>A larger</w:t>
      </w:r>
      <w:r w:rsidR="00DB4DAD">
        <w:t xml:space="preserve"> number of</w:t>
      </w:r>
      <w:r w:rsidRPr="001553A1">
        <w:t xml:space="preserve"> nearby markets</w:t>
      </w:r>
      <w:r w:rsidR="00DB4DAD">
        <w:t xml:space="preserve"> </w:t>
      </w:r>
      <w:r w:rsidR="006A3EC3">
        <w:t>indicates better market a</w:t>
      </w:r>
      <w:r w:rsidR="0036651C">
        <w:t>c</w:t>
      </w:r>
      <w:r w:rsidR="006A3EC3">
        <w:t>cess</w:t>
      </w:r>
      <w:r w:rsidR="00DB4DAD">
        <w:t xml:space="preserve"> </w:t>
      </w:r>
      <w:r w:rsidR="006A3EC3">
        <w:t xml:space="preserve">at a </w:t>
      </w:r>
      <w:r w:rsidR="00DB4DAD">
        <w:t>community</w:t>
      </w:r>
      <w:r w:rsidR="00950BC7">
        <w:t xml:space="preserve"> </w:t>
      </w:r>
      <w:r w:rsidR="006A3EC3">
        <w:t xml:space="preserve">level (but not necessarily for </w:t>
      </w:r>
      <w:r w:rsidR="00FD6FE4">
        <w:t xml:space="preserve">certain </w:t>
      </w:r>
      <w:r w:rsidR="006A3EC3">
        <w:t>individuals facing market access limitations).</w:t>
      </w:r>
      <w:r w:rsidRPr="001553A1">
        <w:t xml:space="preserve"> </w:t>
      </w:r>
    </w:p>
    <w:p w14:paraId="04D7D031" w14:textId="77777777" w:rsidR="00A509E6" w:rsidRDefault="00A509E6" w:rsidP="0086442B">
      <w:pPr>
        <w:tabs>
          <w:tab w:val="left" w:pos="360"/>
          <w:tab w:val="left" w:pos="720"/>
        </w:tabs>
        <w:rPr>
          <w:i/>
        </w:rPr>
      </w:pPr>
    </w:p>
    <w:p w14:paraId="665AA6F7" w14:textId="77777777" w:rsidR="0086442B" w:rsidRPr="00A509E6" w:rsidRDefault="0086442B" w:rsidP="0086442B">
      <w:pPr>
        <w:tabs>
          <w:tab w:val="left" w:pos="360"/>
          <w:tab w:val="left" w:pos="720"/>
        </w:tabs>
        <w:rPr>
          <w:i/>
        </w:rPr>
      </w:pPr>
      <w:r w:rsidRPr="00A509E6">
        <w:rPr>
          <w:i/>
        </w:rPr>
        <w:t xml:space="preserve">1b. </w:t>
      </w:r>
      <w:proofErr w:type="gramStart"/>
      <w:r w:rsidRPr="00A509E6">
        <w:rPr>
          <w:i/>
        </w:rPr>
        <w:t>How</w:t>
      </w:r>
      <w:proofErr w:type="gramEnd"/>
      <w:r w:rsidRPr="00A509E6">
        <w:rPr>
          <w:i/>
        </w:rPr>
        <w:t xml:space="preserve"> will local demand respond to transfers?</w:t>
      </w:r>
    </w:p>
    <w:p w14:paraId="3EC4304A" w14:textId="034E5C11" w:rsidR="00311D2A" w:rsidRDefault="0036651C" w:rsidP="0035597E">
      <w:r>
        <w:t xml:space="preserve">Mapping markets also provides insight into how the markets used by food insecure households link with larger markets. </w:t>
      </w:r>
      <w:r w:rsidR="0086442B">
        <w:t xml:space="preserve">The more inter-connected a smaller </w:t>
      </w:r>
      <w:proofErr w:type="spellStart"/>
      <w:r w:rsidR="0086442B">
        <w:t>marketshed</w:t>
      </w:r>
      <w:proofErr w:type="spellEnd"/>
      <w:r w:rsidR="0086442B">
        <w:t xml:space="preserve"> is with larger markets, the more likely that the smaller market will be able to increase supply</w:t>
      </w:r>
      <w:r w:rsidR="00BC72EB">
        <w:t xml:space="preserve"> without driving up prices locally</w:t>
      </w:r>
      <w:r w:rsidR="0086442B">
        <w:t xml:space="preserve">. </w:t>
      </w:r>
    </w:p>
    <w:p w14:paraId="077D6991" w14:textId="77777777" w:rsidR="00311D2A" w:rsidRDefault="00311D2A" w:rsidP="0035597E"/>
    <w:p w14:paraId="71479B9E" w14:textId="77777777" w:rsidR="00311D2A" w:rsidRPr="00A509E6" w:rsidRDefault="00311D2A" w:rsidP="00311D2A">
      <w:pPr>
        <w:rPr>
          <w:i/>
        </w:rPr>
      </w:pPr>
      <w:r w:rsidRPr="00A509E6">
        <w:rPr>
          <w:i/>
        </w:rPr>
        <w:t>2a. Where are viable prospective source options?</w:t>
      </w:r>
    </w:p>
    <w:p w14:paraId="6329E239" w14:textId="4AE47945" w:rsidR="00D739C4" w:rsidRDefault="00160AF4" w:rsidP="00D739C4">
      <w:r>
        <w:t>Identifying major</w:t>
      </w:r>
      <w:r w:rsidR="00790627">
        <w:t xml:space="preserve"> regional and national</w:t>
      </w:r>
      <w:r>
        <w:t xml:space="preserve"> markets</w:t>
      </w:r>
      <w:r w:rsidR="00790627">
        <w:t xml:space="preserve"> will assist</w:t>
      </w:r>
      <w:r w:rsidR="009D6EBD">
        <w:t xml:space="preserve"> in generating</w:t>
      </w:r>
      <w:r>
        <w:t xml:space="preserve"> source market supply chains</w:t>
      </w:r>
      <w:r w:rsidR="00790627">
        <w:t xml:space="preserve"> (e.g., those source markets that link to major markets within the distribution area may be more reliable and faster than markets outside of normal supply chains).</w:t>
      </w:r>
      <w:r w:rsidR="00D739C4">
        <w:t xml:space="preserve"> </w:t>
      </w:r>
    </w:p>
    <w:p w14:paraId="58D89F37" w14:textId="77777777" w:rsidR="00FA6F68" w:rsidRDefault="00FA6F68" w:rsidP="00311D2A">
      <w:pPr>
        <w:rPr>
          <w:b/>
          <w:color w:val="000000"/>
          <w:sz w:val="20"/>
        </w:rPr>
      </w:pPr>
    </w:p>
    <w:p w14:paraId="0960DA26" w14:textId="702EA282" w:rsidR="00FA6F68" w:rsidRDefault="00FA6F68" w:rsidP="00FA6F68">
      <w:r w:rsidRPr="00FA6F68">
        <w:rPr>
          <w:color w:val="000000"/>
        </w:rPr>
        <w:t>Market mapping can also assist with identifying a possible sampling frame</w:t>
      </w:r>
      <w:r>
        <w:t xml:space="preserve">. </w:t>
      </w:r>
      <w:r w:rsidR="002B3B64">
        <w:t xml:space="preserve">If the intention is to randomly sample </w:t>
      </w:r>
      <w:r w:rsidR="00BC72EB">
        <w:t xml:space="preserve">households or traders </w:t>
      </w:r>
      <w:r>
        <w:t xml:space="preserve">from within a </w:t>
      </w:r>
      <w:proofErr w:type="spellStart"/>
      <w:r>
        <w:t>marketshed</w:t>
      </w:r>
      <w:proofErr w:type="spellEnd"/>
      <w:r w:rsidR="002B3B64">
        <w:t xml:space="preserve">, </w:t>
      </w:r>
      <w:r>
        <w:t>understanding which communities rely on which markets</w:t>
      </w:r>
      <w:r w:rsidR="002B3B64">
        <w:t xml:space="preserve"> is the first step in defining the various </w:t>
      </w:r>
      <w:proofErr w:type="spellStart"/>
      <w:r w:rsidR="002B3B64">
        <w:t>marketsheds</w:t>
      </w:r>
      <w:proofErr w:type="spellEnd"/>
      <w:r w:rsidR="002B3B64">
        <w:t xml:space="preserve"> from which </w:t>
      </w:r>
      <w:r w:rsidR="000D73F3">
        <w:t>to sample</w:t>
      </w:r>
      <w:r>
        <w:t xml:space="preserve">. </w:t>
      </w:r>
    </w:p>
    <w:p w14:paraId="691CA6CA" w14:textId="77777777" w:rsidR="00D8603E" w:rsidRPr="00737692" w:rsidRDefault="00D8603E" w:rsidP="0035597E">
      <w:pPr>
        <w:rPr>
          <w:rFonts w:ascii="Cambria" w:hAnsi="Cambria"/>
        </w:rPr>
      </w:pPr>
    </w:p>
    <w:p w14:paraId="0E6D8D74" w14:textId="47B0D494" w:rsidR="00D8603E" w:rsidRPr="00737692" w:rsidRDefault="00D8603E" w:rsidP="00D8603E">
      <w:pPr>
        <w:rPr>
          <w:rFonts w:ascii="Cambria" w:hAnsi="Cambria"/>
          <w:b/>
        </w:rPr>
      </w:pPr>
      <w:r w:rsidRPr="00737692">
        <w:rPr>
          <w:rFonts w:ascii="Cambria" w:hAnsi="Cambria"/>
          <w:b/>
        </w:rPr>
        <w:t>Seasonal calendar</w:t>
      </w:r>
    </w:p>
    <w:p w14:paraId="719A7C4B" w14:textId="77777777" w:rsidR="00383DCC" w:rsidRDefault="00383DCC" w:rsidP="00383DCC">
      <w:r>
        <w:t xml:space="preserve">The first step in constructing a market map is to understand seasonality in the local </w:t>
      </w:r>
      <w:proofErr w:type="spellStart"/>
      <w:r>
        <w:t>marketshed</w:t>
      </w:r>
      <w:proofErr w:type="spellEnd"/>
      <w:r>
        <w:t xml:space="preserve"> and to determine whether food prices and food availability, and market access by traders and consumers vary by season.</w:t>
      </w:r>
    </w:p>
    <w:p w14:paraId="1BD85DC1" w14:textId="77777777" w:rsidR="00D8603E" w:rsidRPr="00737692" w:rsidRDefault="00D8603E" w:rsidP="00383DCC">
      <w:pPr>
        <w:rPr>
          <w:rFonts w:ascii="Cambria" w:hAnsi="Cambria"/>
          <w:b/>
        </w:rPr>
      </w:pPr>
    </w:p>
    <w:p w14:paraId="56917AF2" w14:textId="0EA7B574" w:rsidR="00D8603E" w:rsidRPr="00721C3A" w:rsidRDefault="00D8603E" w:rsidP="00D8603E">
      <w:pPr>
        <w:rPr>
          <w:rFonts w:ascii="Cambria" w:hAnsi="Cambria"/>
          <w:i/>
          <w:u w:val="single"/>
        </w:rPr>
      </w:pPr>
      <w:r w:rsidRPr="00721C3A">
        <w:rPr>
          <w:rFonts w:ascii="Cambria" w:hAnsi="Cambria"/>
          <w:i/>
          <w:u w:val="single"/>
        </w:rPr>
        <w:t xml:space="preserve">Why Seasonality </w:t>
      </w:r>
      <w:r w:rsidR="00721C3A">
        <w:rPr>
          <w:rFonts w:ascii="Cambria" w:hAnsi="Cambria"/>
          <w:i/>
          <w:u w:val="single"/>
        </w:rPr>
        <w:t>Matters</w:t>
      </w:r>
    </w:p>
    <w:p w14:paraId="26267AD8" w14:textId="77777777" w:rsidR="00D8603E" w:rsidRPr="00737692" w:rsidRDefault="00D8603E" w:rsidP="00D8603E">
      <w:pPr>
        <w:rPr>
          <w:rFonts w:ascii="Cambria" w:hAnsi="Cambria"/>
          <w:b/>
        </w:rPr>
      </w:pPr>
    </w:p>
    <w:p w14:paraId="2D437DA5" w14:textId="77777777" w:rsidR="00D8603E" w:rsidRPr="00F377D3" w:rsidRDefault="00D8603E" w:rsidP="00D8603E">
      <w:pPr>
        <w:pStyle w:val="ListParagraph"/>
        <w:numPr>
          <w:ilvl w:val="0"/>
          <w:numId w:val="9"/>
        </w:numPr>
        <w:rPr>
          <w:rFonts w:ascii="Cambria" w:hAnsi="Cambria"/>
          <w:i/>
        </w:rPr>
      </w:pPr>
      <w:r w:rsidRPr="00F377D3">
        <w:rPr>
          <w:rFonts w:ascii="Cambria" w:hAnsi="Cambria"/>
          <w:i/>
        </w:rPr>
        <w:t xml:space="preserve">Surplus producing areas and importing areas </w:t>
      </w:r>
    </w:p>
    <w:p w14:paraId="1138003B" w14:textId="77777777" w:rsidR="00D8603E" w:rsidRDefault="00D8603E" w:rsidP="00D8603E">
      <w:pPr>
        <w:rPr>
          <w:rFonts w:ascii="Cambria" w:hAnsi="Cambria"/>
        </w:rPr>
      </w:pPr>
      <w:r w:rsidRPr="00737692">
        <w:rPr>
          <w:rFonts w:ascii="Cambria" w:hAnsi="Cambria"/>
        </w:rPr>
        <w:t xml:space="preserve">Below is an example of the seasonal calendar of maize production in Tanzania. Maize production in Tanzania is either bimodal and </w:t>
      </w:r>
      <w:proofErr w:type="spellStart"/>
      <w:r w:rsidRPr="00737692">
        <w:rPr>
          <w:rFonts w:ascii="Cambria" w:hAnsi="Cambria"/>
        </w:rPr>
        <w:t>unimodal</w:t>
      </w:r>
      <w:proofErr w:type="spellEnd"/>
      <w:r w:rsidRPr="00737692">
        <w:rPr>
          <w:rFonts w:ascii="Cambria" w:hAnsi="Cambria"/>
        </w:rPr>
        <w:t>, depending on the location. Note when the harvest seasons are. The seasonal calendar by region is then mapped, showing commodity flows and production levels. If a production shortfall were to occur in one area, an analyst could identify whether such a shortfall would impact neighboring areas or markets.</w:t>
      </w:r>
    </w:p>
    <w:p w14:paraId="28F96485" w14:textId="77777777" w:rsidR="00AE142F" w:rsidRDefault="00AE142F" w:rsidP="00D8603E">
      <w:pPr>
        <w:rPr>
          <w:rFonts w:ascii="Cambria" w:hAnsi="Cambria"/>
        </w:rPr>
      </w:pPr>
    </w:p>
    <w:p w14:paraId="36A3067E" w14:textId="77777777" w:rsidR="00AE142F" w:rsidRPr="00F377D3" w:rsidRDefault="00AE142F" w:rsidP="00AE142F">
      <w:pPr>
        <w:pStyle w:val="ListParagraph"/>
        <w:numPr>
          <w:ilvl w:val="0"/>
          <w:numId w:val="11"/>
        </w:numPr>
        <w:rPr>
          <w:rFonts w:ascii="Cambria" w:hAnsi="Cambria"/>
          <w:i/>
        </w:rPr>
      </w:pPr>
      <w:r w:rsidRPr="00F377D3">
        <w:rPr>
          <w:rFonts w:ascii="Cambria" w:hAnsi="Cambria"/>
          <w:i/>
        </w:rPr>
        <w:t>Seasonal price variations</w:t>
      </w:r>
    </w:p>
    <w:p w14:paraId="273CEE0A" w14:textId="77777777" w:rsidR="00AE142F" w:rsidRPr="00036476" w:rsidRDefault="00AE142F" w:rsidP="00AE142F">
      <w:r w:rsidRPr="00737692">
        <w:rPr>
          <w:rFonts w:ascii="Cambria" w:hAnsi="Cambria"/>
        </w:rPr>
        <w:t xml:space="preserve">Seasonality also matters because prices can change with the season. This inter-season price variability is particularly strong in countries or locations with weak or highly centralized storage and poor credit markets. For example, </w:t>
      </w:r>
      <w:r>
        <w:t xml:space="preserve">the seasonal variation in maize prices in Maputo reflects these seasonal patterns of hunger and harvest. </w:t>
      </w:r>
      <w:r>
        <w:rPr>
          <w:rFonts w:ascii="Cambria" w:hAnsi="Cambria"/>
        </w:rPr>
        <w:t>I</w:t>
      </w:r>
      <w:r>
        <w:t xml:space="preserve">n December and January, </w:t>
      </w:r>
      <w:proofErr w:type="gramStart"/>
      <w:r>
        <w:t>prices are relatively higher while in May and June</w:t>
      </w:r>
      <w:proofErr w:type="gramEnd"/>
      <w:r>
        <w:t xml:space="preserve">, </w:t>
      </w:r>
      <w:proofErr w:type="gramStart"/>
      <w:r>
        <w:t>prices are low</w:t>
      </w:r>
      <w:proofErr w:type="gramEnd"/>
      <w:r>
        <w:t>. T</w:t>
      </w:r>
      <w:r w:rsidRPr="00737692">
        <w:rPr>
          <w:rFonts w:ascii="Cambria" w:hAnsi="Cambria"/>
        </w:rPr>
        <w:t xml:space="preserve">he hunger season peaks in December and January, while harvests run April through June. </w:t>
      </w:r>
    </w:p>
    <w:p w14:paraId="029203A8" w14:textId="77777777" w:rsidR="00AE142F" w:rsidRPr="00737692" w:rsidRDefault="00AE142F" w:rsidP="00D8603E">
      <w:pPr>
        <w:rPr>
          <w:rFonts w:ascii="Cambria" w:hAnsi="Cambria"/>
        </w:rPr>
      </w:pPr>
    </w:p>
    <w:p w14:paraId="65D89A3D" w14:textId="77777777" w:rsidR="00F377D3" w:rsidRDefault="00F377D3" w:rsidP="00F377D3">
      <w:pPr>
        <w:pStyle w:val="ListParagraph"/>
        <w:ind w:left="1080"/>
      </w:pPr>
    </w:p>
    <w:p w14:paraId="3479391D" w14:textId="77777777" w:rsidR="00AE142F" w:rsidRDefault="00AE142F" w:rsidP="00F377D3">
      <w:pPr>
        <w:rPr>
          <w:i/>
        </w:rPr>
      </w:pPr>
    </w:p>
    <w:p w14:paraId="2990EDF8" w14:textId="77777777" w:rsidR="00AE142F" w:rsidRDefault="00AE142F" w:rsidP="00F377D3">
      <w:pPr>
        <w:rPr>
          <w:i/>
        </w:rPr>
      </w:pPr>
    </w:p>
    <w:p w14:paraId="3806142B" w14:textId="77777777" w:rsidR="00AE142F" w:rsidRDefault="00AE142F" w:rsidP="00F377D3">
      <w:pPr>
        <w:rPr>
          <w:i/>
        </w:rPr>
      </w:pPr>
    </w:p>
    <w:p w14:paraId="5C407DA0" w14:textId="77777777" w:rsidR="00AE142F" w:rsidRDefault="00AE142F" w:rsidP="00F377D3">
      <w:pPr>
        <w:rPr>
          <w:i/>
        </w:rPr>
      </w:pPr>
    </w:p>
    <w:p w14:paraId="41A20069" w14:textId="77777777" w:rsidR="00F377D3" w:rsidRPr="00721C3A" w:rsidRDefault="00F377D3" w:rsidP="00F377D3">
      <w:pPr>
        <w:rPr>
          <w:i/>
        </w:rPr>
      </w:pPr>
      <w:r w:rsidRPr="00721C3A">
        <w:rPr>
          <w:i/>
        </w:rPr>
        <w:t>FEWS-NET Seasonal Calendar for Tanzania</w:t>
      </w:r>
    </w:p>
    <w:p w14:paraId="7EF68559" w14:textId="77777777" w:rsidR="00F377D3" w:rsidRDefault="00F377D3" w:rsidP="00F377D3"/>
    <w:p w14:paraId="526692EE" w14:textId="77777777" w:rsidR="00F377D3" w:rsidRDefault="00F377D3" w:rsidP="00F377D3">
      <w:r>
        <w:rPr>
          <w:noProof/>
          <w:lang w:eastAsia="en-US"/>
        </w:rPr>
        <w:drawing>
          <wp:inline distT="0" distB="0" distL="0" distR="0" wp14:anchorId="2263DA13" wp14:editId="6BB1CB90">
            <wp:extent cx="5486400" cy="2207895"/>
            <wp:effectExtent l="25400" t="0" r="0" b="0"/>
            <wp:docPr id="36" name="Picture 34" descr="Tanzania Seasonal Calend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zania Seasonal Calendar.jpg"/>
                    <pic:cNvPicPr/>
                  </pic:nvPicPr>
                  <pic:blipFill>
                    <a:blip r:embed="rId15" cstate="print"/>
                    <a:stretch>
                      <a:fillRect/>
                    </a:stretch>
                  </pic:blipFill>
                  <pic:spPr>
                    <a:xfrm>
                      <a:off x="0" y="0"/>
                      <a:ext cx="5486400" cy="2207895"/>
                    </a:xfrm>
                    <a:prstGeom prst="rect">
                      <a:avLst/>
                    </a:prstGeom>
                  </pic:spPr>
                </pic:pic>
              </a:graphicData>
            </a:graphic>
          </wp:inline>
        </w:drawing>
      </w:r>
    </w:p>
    <w:p w14:paraId="441F8802" w14:textId="77777777" w:rsidR="00F377D3" w:rsidRDefault="00F377D3" w:rsidP="00F377D3"/>
    <w:p w14:paraId="79454F01" w14:textId="19483A7C" w:rsidR="00F377D3" w:rsidRPr="00021AF3" w:rsidRDefault="00F377D3" w:rsidP="00D8603E">
      <w:r>
        <w:t>Source: FEWS-</w:t>
      </w:r>
      <w:proofErr w:type="gramStart"/>
      <w:r>
        <w:t>NET  2008</w:t>
      </w:r>
      <w:proofErr w:type="gramEnd"/>
      <w:r>
        <w:t xml:space="preserve"> </w:t>
      </w:r>
      <w:r w:rsidRPr="00DB608A">
        <w:t>http://www.fews.net/pages/timelineview.aspx?gb=tz&amp;tln=en&amp;l=en</w:t>
      </w:r>
    </w:p>
    <w:p w14:paraId="72F4C6C1" w14:textId="77777777" w:rsidR="00F377D3" w:rsidRPr="00737692" w:rsidRDefault="00F377D3" w:rsidP="00D8603E">
      <w:pPr>
        <w:rPr>
          <w:rFonts w:ascii="Cambria" w:hAnsi="Cambria"/>
        </w:rPr>
      </w:pPr>
    </w:p>
    <w:p w14:paraId="08621966" w14:textId="77777777" w:rsidR="00574638" w:rsidRDefault="00574638" w:rsidP="00D8603E">
      <w:pPr>
        <w:rPr>
          <w:rFonts w:ascii="Cambria" w:hAnsi="Cambria"/>
        </w:rPr>
      </w:pPr>
    </w:p>
    <w:p w14:paraId="13FDDA32" w14:textId="48D66E20" w:rsidR="00574638" w:rsidRPr="00721C3A" w:rsidRDefault="00574638" w:rsidP="00574638">
      <w:pPr>
        <w:rPr>
          <w:i/>
        </w:rPr>
      </w:pPr>
      <w:r w:rsidRPr="00721C3A">
        <w:rPr>
          <w:i/>
        </w:rPr>
        <w:t>FEWS Average Maize Prices in Maputo, Mozambique</w:t>
      </w:r>
    </w:p>
    <w:p w14:paraId="0CA85DE0" w14:textId="77777777" w:rsidR="00574638" w:rsidRPr="002619EC" w:rsidRDefault="00574638" w:rsidP="00574638">
      <w:pPr>
        <w:rPr>
          <w:b/>
        </w:rPr>
      </w:pPr>
    </w:p>
    <w:p w14:paraId="32260636" w14:textId="77777777" w:rsidR="00574638" w:rsidRDefault="00574638" w:rsidP="00574638">
      <w:pPr>
        <w:rPr>
          <w:b/>
        </w:rPr>
      </w:pPr>
    </w:p>
    <w:p w14:paraId="77C9030E" w14:textId="77777777" w:rsidR="00574638" w:rsidRDefault="00574638" w:rsidP="00574638">
      <w:pPr>
        <w:rPr>
          <w:b/>
        </w:rPr>
      </w:pPr>
      <w:r w:rsidRPr="003F371D">
        <w:rPr>
          <w:b/>
          <w:noProof/>
          <w:lang w:eastAsia="en-US"/>
        </w:rPr>
        <w:lastRenderedPageBreak/>
        <w:drawing>
          <wp:inline distT="0" distB="0" distL="0" distR="0" wp14:anchorId="5E03DC40" wp14:editId="552563FB">
            <wp:extent cx="5486400" cy="3505200"/>
            <wp:effectExtent l="0" t="0" r="0" b="0"/>
            <wp:docPr id="41" name="P 2" descr="FEWs Maputo maize price.jpg"/>
            <wp:cNvGraphicFramePr/>
            <a:graphic xmlns:a="http://schemas.openxmlformats.org/drawingml/2006/main">
              <a:graphicData uri="http://schemas.openxmlformats.org/drawingml/2006/picture">
                <pic:pic xmlns:pic="http://schemas.openxmlformats.org/drawingml/2006/picture">
                  <pic:nvPicPr>
                    <pic:cNvPr id="0" name="Content Placeholder 6" descr="FEWs Maputo maize price.jpg"/>
                    <pic:cNvPicPr>
                      <a:picLocks noGrp="1" noChangeAspect="1"/>
                    </pic:cNvPicPr>
                  </pic:nvPicPr>
                  <pic:blipFill>
                    <a:blip r:embed="rId16" cstate="print"/>
                    <a:srcRect l="-7532" r="-7532"/>
                    <a:stretch>
                      <a:fillRect/>
                    </a:stretch>
                  </pic:blipFill>
                  <pic:spPr bwMode="auto">
                    <a:xfrm>
                      <a:off x="0" y="0"/>
                      <a:ext cx="5486400" cy="3505200"/>
                    </a:xfrm>
                    <a:prstGeom prst="rect">
                      <a:avLst/>
                    </a:prstGeom>
                    <a:noFill/>
                    <a:ln w="12700">
                      <a:noFill/>
                      <a:miter lim="800000"/>
                      <a:headEnd/>
                      <a:tailEnd/>
                    </a:ln>
                  </pic:spPr>
                </pic:pic>
              </a:graphicData>
            </a:graphic>
          </wp:inline>
        </w:drawing>
      </w:r>
    </w:p>
    <w:p w14:paraId="75872E30" w14:textId="77777777" w:rsidR="00574638" w:rsidRDefault="00574638" w:rsidP="00574638">
      <w:pPr>
        <w:rPr>
          <w:b/>
        </w:rPr>
      </w:pPr>
    </w:p>
    <w:p w14:paraId="36750A43" w14:textId="77777777" w:rsidR="00574638" w:rsidRPr="00737692" w:rsidRDefault="00574638" w:rsidP="00D8603E">
      <w:pPr>
        <w:rPr>
          <w:rFonts w:ascii="Cambria" w:hAnsi="Cambria"/>
        </w:rPr>
      </w:pPr>
    </w:p>
    <w:p w14:paraId="31205252" w14:textId="48D3A8A5" w:rsidR="00AE142F" w:rsidRDefault="00AE142F" w:rsidP="00D8603E">
      <w:pPr>
        <w:rPr>
          <w:rFonts w:ascii="Cambria" w:hAnsi="Cambria"/>
        </w:rPr>
      </w:pPr>
    </w:p>
    <w:p w14:paraId="7AF9AE36" w14:textId="77777777" w:rsidR="00AE142F" w:rsidRDefault="00AE142F" w:rsidP="00D8603E">
      <w:pPr>
        <w:rPr>
          <w:rFonts w:ascii="Cambria" w:hAnsi="Cambria"/>
          <w:i/>
          <w:u w:val="single"/>
        </w:rPr>
      </w:pPr>
    </w:p>
    <w:p w14:paraId="1D7C60F1" w14:textId="4002DC8B" w:rsidR="00836E46" w:rsidRPr="00721C3A" w:rsidRDefault="007553CF" w:rsidP="00D8603E">
      <w:pPr>
        <w:rPr>
          <w:rFonts w:ascii="Cambria" w:hAnsi="Cambria"/>
          <w:i/>
          <w:u w:val="single"/>
        </w:rPr>
      </w:pPr>
      <w:r w:rsidRPr="00721C3A">
        <w:rPr>
          <w:rFonts w:ascii="Cambria" w:hAnsi="Cambria"/>
          <w:i/>
          <w:u w:val="single"/>
        </w:rPr>
        <w:t>Seasonal calendar gui</w:t>
      </w:r>
      <w:r w:rsidR="00836E46" w:rsidRPr="00721C3A">
        <w:rPr>
          <w:rFonts w:ascii="Cambria" w:hAnsi="Cambria"/>
          <w:i/>
          <w:u w:val="single"/>
        </w:rPr>
        <w:t>ding topics</w:t>
      </w:r>
    </w:p>
    <w:p w14:paraId="0623F6DD" w14:textId="479FB84B" w:rsidR="00D8603E" w:rsidRPr="00737692" w:rsidRDefault="00D8603E" w:rsidP="00D8603E">
      <w:pPr>
        <w:rPr>
          <w:rFonts w:ascii="Cambria" w:hAnsi="Cambria"/>
        </w:rPr>
      </w:pPr>
      <w:r w:rsidRPr="00737692">
        <w:rPr>
          <w:rFonts w:ascii="Cambria" w:hAnsi="Cambria"/>
        </w:rPr>
        <w:t>The following are guiding topics that may be important to include in a</w:t>
      </w:r>
      <w:r w:rsidR="00723904">
        <w:rPr>
          <w:rFonts w:ascii="Cambria" w:hAnsi="Cambria"/>
        </w:rPr>
        <w:t xml:space="preserve"> seasonal calendar. Some issues</w:t>
      </w:r>
      <w:r w:rsidRPr="00737692">
        <w:rPr>
          <w:rFonts w:ascii="Cambria" w:hAnsi="Cambria"/>
        </w:rPr>
        <w:t xml:space="preserve"> may not be relevant. </w:t>
      </w:r>
    </w:p>
    <w:p w14:paraId="2CC2372E" w14:textId="77777777" w:rsidR="00D8603E" w:rsidRPr="00737692" w:rsidRDefault="00D8603E" w:rsidP="00D8603E">
      <w:pPr>
        <w:numPr>
          <w:ilvl w:val="0"/>
          <w:numId w:val="6"/>
        </w:numPr>
        <w:tabs>
          <w:tab w:val="clear" w:pos="360"/>
          <w:tab w:val="num" w:pos="720"/>
        </w:tabs>
        <w:ind w:left="720"/>
        <w:rPr>
          <w:rFonts w:ascii="Cambria" w:hAnsi="Cambria"/>
        </w:rPr>
      </w:pPr>
      <w:r w:rsidRPr="00737692">
        <w:rPr>
          <w:rFonts w:ascii="Cambria" w:hAnsi="Cambria"/>
        </w:rPr>
        <w:t>Major weather patterns</w:t>
      </w:r>
    </w:p>
    <w:p w14:paraId="6E46F727" w14:textId="23CD376A" w:rsidR="00D8603E" w:rsidRPr="00BC72EB" w:rsidRDefault="00D8603E" w:rsidP="005B01AF">
      <w:pPr>
        <w:numPr>
          <w:ilvl w:val="0"/>
          <w:numId w:val="6"/>
        </w:numPr>
        <w:tabs>
          <w:tab w:val="clear" w:pos="360"/>
          <w:tab w:val="num" w:pos="720"/>
        </w:tabs>
        <w:ind w:left="720"/>
        <w:rPr>
          <w:rFonts w:ascii="Cambria" w:hAnsi="Cambria"/>
        </w:rPr>
      </w:pPr>
      <w:r w:rsidRPr="00737692">
        <w:rPr>
          <w:rFonts w:ascii="Cambria" w:hAnsi="Cambria"/>
        </w:rPr>
        <w:t>Production cycles of the major consumption crops, and the major cash crop or livestock growth cycle, if relevant</w:t>
      </w:r>
      <w:r w:rsidR="00BC72EB">
        <w:rPr>
          <w:rFonts w:ascii="Cambria" w:hAnsi="Cambria"/>
        </w:rPr>
        <w:t xml:space="preserve">. </w:t>
      </w:r>
      <w:r w:rsidRPr="00BC72EB">
        <w:rPr>
          <w:rFonts w:ascii="Cambria" w:hAnsi="Cambria"/>
        </w:rPr>
        <w:t>Track more than one if necessary</w:t>
      </w:r>
      <w:r w:rsidR="00BC72EB">
        <w:rPr>
          <w:rFonts w:ascii="Cambria" w:hAnsi="Cambria"/>
        </w:rPr>
        <w:t>.</w:t>
      </w:r>
    </w:p>
    <w:p w14:paraId="3384867C" w14:textId="77777777" w:rsidR="00D8603E" w:rsidRPr="00737692" w:rsidRDefault="00D8603E" w:rsidP="00D8603E">
      <w:pPr>
        <w:numPr>
          <w:ilvl w:val="0"/>
          <w:numId w:val="6"/>
        </w:numPr>
        <w:tabs>
          <w:tab w:val="clear" w:pos="360"/>
          <w:tab w:val="num" w:pos="720"/>
        </w:tabs>
        <w:ind w:left="720"/>
        <w:rPr>
          <w:rFonts w:ascii="Cambria" w:hAnsi="Cambria"/>
        </w:rPr>
      </w:pPr>
      <w:r w:rsidRPr="00737692">
        <w:rPr>
          <w:rFonts w:ascii="Cambria" w:hAnsi="Cambria"/>
        </w:rPr>
        <w:t>Lean periods / hungry seasons (e.g., in which months of the year do households not have enough food to eat)</w:t>
      </w:r>
    </w:p>
    <w:p w14:paraId="0F98FB38" w14:textId="0FF6BE0E" w:rsidR="00836E46" w:rsidRDefault="00D8603E" w:rsidP="00D8603E">
      <w:pPr>
        <w:numPr>
          <w:ilvl w:val="0"/>
          <w:numId w:val="6"/>
        </w:numPr>
        <w:tabs>
          <w:tab w:val="clear" w:pos="360"/>
          <w:tab w:val="num" w:pos="720"/>
        </w:tabs>
        <w:ind w:left="720"/>
        <w:rPr>
          <w:rFonts w:ascii="Cambria" w:hAnsi="Cambria"/>
        </w:rPr>
      </w:pPr>
      <w:r w:rsidRPr="00737692">
        <w:rPr>
          <w:rFonts w:ascii="Cambria" w:hAnsi="Cambria"/>
        </w:rPr>
        <w:t>Major regular shocks (e.g., flooding</w:t>
      </w:r>
      <w:r w:rsidR="00BC72EB">
        <w:rPr>
          <w:rFonts w:ascii="Cambria" w:hAnsi="Cambria"/>
        </w:rPr>
        <w:t xml:space="preserve"> or road travel becomes difficult</w:t>
      </w:r>
      <w:r w:rsidRPr="00737692">
        <w:rPr>
          <w:rFonts w:ascii="Cambria" w:hAnsi="Cambria"/>
        </w:rPr>
        <w:t xml:space="preserve">) </w:t>
      </w:r>
    </w:p>
    <w:p w14:paraId="7E280B80" w14:textId="6DF70DC0" w:rsidR="00D8603E" w:rsidRPr="00737692" w:rsidRDefault="00836E46" w:rsidP="00D8603E">
      <w:pPr>
        <w:numPr>
          <w:ilvl w:val="0"/>
          <w:numId w:val="6"/>
        </w:numPr>
        <w:tabs>
          <w:tab w:val="clear" w:pos="360"/>
          <w:tab w:val="num" w:pos="720"/>
        </w:tabs>
        <w:ind w:left="720"/>
        <w:rPr>
          <w:rFonts w:ascii="Cambria" w:hAnsi="Cambria"/>
        </w:rPr>
      </w:pPr>
      <w:r>
        <w:rPr>
          <w:rFonts w:ascii="Cambria" w:hAnsi="Cambria"/>
        </w:rPr>
        <w:t>Seasonal m</w:t>
      </w:r>
      <w:r w:rsidR="00D8603E" w:rsidRPr="00737692">
        <w:rPr>
          <w:rFonts w:ascii="Cambria" w:hAnsi="Cambria"/>
        </w:rPr>
        <w:t>arket activity</w:t>
      </w:r>
    </w:p>
    <w:p w14:paraId="614E2023" w14:textId="77777777" w:rsidR="00D8603E" w:rsidRPr="00737692" w:rsidRDefault="00D8603E" w:rsidP="00D8603E">
      <w:pPr>
        <w:numPr>
          <w:ilvl w:val="0"/>
          <w:numId w:val="7"/>
        </w:numPr>
        <w:tabs>
          <w:tab w:val="clear" w:pos="900"/>
          <w:tab w:val="num" w:pos="1260"/>
        </w:tabs>
        <w:ind w:left="1260"/>
        <w:rPr>
          <w:rFonts w:ascii="Cambria" w:hAnsi="Cambria"/>
        </w:rPr>
      </w:pPr>
      <w:r w:rsidRPr="00737692">
        <w:rPr>
          <w:rFonts w:ascii="Cambria" w:hAnsi="Cambria"/>
        </w:rPr>
        <w:t>Seasons when markets are most active (what is sold or bought by whom)</w:t>
      </w:r>
    </w:p>
    <w:p w14:paraId="0D33DBA0" w14:textId="77777777" w:rsidR="00D8603E" w:rsidRPr="00737692" w:rsidRDefault="00D8603E" w:rsidP="00D8603E">
      <w:pPr>
        <w:numPr>
          <w:ilvl w:val="0"/>
          <w:numId w:val="7"/>
        </w:numPr>
        <w:tabs>
          <w:tab w:val="clear" w:pos="900"/>
          <w:tab w:val="num" w:pos="1260"/>
        </w:tabs>
        <w:ind w:left="1260"/>
        <w:rPr>
          <w:rFonts w:ascii="Cambria" w:hAnsi="Cambria"/>
        </w:rPr>
      </w:pPr>
      <w:r w:rsidRPr="00737692">
        <w:rPr>
          <w:rFonts w:ascii="Cambria" w:hAnsi="Cambria"/>
        </w:rPr>
        <w:t>Seasons when markets are most quiet and why</w:t>
      </w:r>
    </w:p>
    <w:p w14:paraId="197D34BC" w14:textId="77777777" w:rsidR="00D8603E" w:rsidRPr="00737692" w:rsidRDefault="00D8603E" w:rsidP="00D8603E">
      <w:pPr>
        <w:numPr>
          <w:ilvl w:val="0"/>
          <w:numId w:val="6"/>
        </w:numPr>
        <w:tabs>
          <w:tab w:val="clear" w:pos="360"/>
          <w:tab w:val="num" w:pos="720"/>
        </w:tabs>
        <w:ind w:left="720"/>
        <w:rPr>
          <w:rFonts w:ascii="Cambria" w:hAnsi="Cambria"/>
        </w:rPr>
      </w:pPr>
      <w:r w:rsidRPr="00737692">
        <w:rPr>
          <w:rFonts w:ascii="Cambria" w:hAnsi="Cambria"/>
        </w:rPr>
        <w:t>Procurement or distribution activity</w:t>
      </w:r>
    </w:p>
    <w:p w14:paraId="735CDF32" w14:textId="07E5CA19" w:rsidR="00D8603E" w:rsidRPr="00737692" w:rsidRDefault="00D8603E" w:rsidP="00D8603E">
      <w:pPr>
        <w:numPr>
          <w:ilvl w:val="0"/>
          <w:numId w:val="6"/>
        </w:numPr>
        <w:tabs>
          <w:tab w:val="clear" w:pos="360"/>
          <w:tab w:val="num" w:pos="720"/>
        </w:tabs>
        <w:ind w:left="720"/>
        <w:rPr>
          <w:rFonts w:ascii="Cambria" w:hAnsi="Cambria"/>
        </w:rPr>
      </w:pPr>
      <w:r w:rsidRPr="00737692">
        <w:rPr>
          <w:rFonts w:ascii="Cambria" w:hAnsi="Cambria"/>
        </w:rPr>
        <w:t xml:space="preserve">Regular ceremonies or holidays that increase demand (e.g., </w:t>
      </w:r>
      <w:proofErr w:type="spellStart"/>
      <w:r w:rsidRPr="00737692">
        <w:rPr>
          <w:rFonts w:ascii="Cambria" w:hAnsi="Cambria"/>
        </w:rPr>
        <w:t>Eid</w:t>
      </w:r>
      <w:proofErr w:type="spellEnd"/>
      <w:r w:rsidR="00BC72EB">
        <w:rPr>
          <w:rFonts w:ascii="Cambria" w:hAnsi="Cambria"/>
        </w:rPr>
        <w:t>, Christmas</w:t>
      </w:r>
      <w:r w:rsidRPr="00737692">
        <w:rPr>
          <w:rFonts w:ascii="Cambria" w:hAnsi="Cambria"/>
        </w:rPr>
        <w:t>)</w:t>
      </w:r>
    </w:p>
    <w:p w14:paraId="4CEB6545" w14:textId="77777777" w:rsidR="00D8603E" w:rsidRPr="00737692" w:rsidRDefault="00D8603E" w:rsidP="00D8603E">
      <w:pPr>
        <w:numPr>
          <w:ilvl w:val="0"/>
          <w:numId w:val="6"/>
        </w:numPr>
        <w:tabs>
          <w:tab w:val="clear" w:pos="360"/>
          <w:tab w:val="num" w:pos="720"/>
        </w:tabs>
        <w:ind w:left="720"/>
        <w:rPr>
          <w:rFonts w:ascii="Cambria" w:hAnsi="Cambria"/>
        </w:rPr>
      </w:pPr>
      <w:r w:rsidRPr="00737692">
        <w:rPr>
          <w:rFonts w:ascii="Cambria" w:hAnsi="Cambria"/>
        </w:rPr>
        <w:t>Others as appropriate (e.g., quality if it varies over the year or migration)</w:t>
      </w:r>
    </w:p>
    <w:p w14:paraId="7D98D550" w14:textId="77777777" w:rsidR="00D8603E" w:rsidRPr="00737692" w:rsidRDefault="00D8603E" w:rsidP="00D8603E">
      <w:pPr>
        <w:rPr>
          <w:rFonts w:ascii="Cambria" w:hAnsi="Cambria"/>
        </w:rPr>
      </w:pPr>
    </w:p>
    <w:p w14:paraId="6B3C68AD" w14:textId="7216724A" w:rsidR="00D8603E" w:rsidRPr="00737692" w:rsidRDefault="00D8603E" w:rsidP="00D8603E">
      <w:pPr>
        <w:rPr>
          <w:rFonts w:ascii="Cambria" w:hAnsi="Cambria"/>
        </w:rPr>
      </w:pPr>
      <w:r w:rsidRPr="00737692">
        <w:rPr>
          <w:rFonts w:ascii="Cambria" w:hAnsi="Cambria"/>
        </w:rPr>
        <w:t xml:space="preserve">Different areas within a country may have a different seasonal calendar. Seasonal calendars are most helpful when paired with analysis of historical price data. Focus on the calendars relevant for distribution and procurement sites. If price data are not available for relevant distribution and procurement sites, generate </w:t>
      </w:r>
      <w:r w:rsidR="00BC72EB">
        <w:rPr>
          <w:rFonts w:ascii="Cambria" w:hAnsi="Cambria"/>
        </w:rPr>
        <w:t xml:space="preserve">a </w:t>
      </w:r>
      <w:r w:rsidRPr="00737692">
        <w:rPr>
          <w:rFonts w:ascii="Cambria" w:hAnsi="Cambria"/>
        </w:rPr>
        <w:t xml:space="preserve">seasonal </w:t>
      </w:r>
      <w:r w:rsidRPr="00737692">
        <w:rPr>
          <w:rFonts w:ascii="Cambria" w:hAnsi="Cambria"/>
        </w:rPr>
        <w:lastRenderedPageBreak/>
        <w:t xml:space="preserve">calendar for major production zone and use historical price data for urban areas or for major production zone. </w:t>
      </w:r>
    </w:p>
    <w:p w14:paraId="64F3607D" w14:textId="77777777" w:rsidR="00021AF3" w:rsidRPr="00F4473B" w:rsidRDefault="00021AF3" w:rsidP="00021AF3">
      <w:pPr>
        <w:ind w:left="720"/>
        <w:rPr>
          <w:rFonts w:ascii="Times New Roman" w:hAnsi="Times New Roman"/>
          <w:sz w:val="22"/>
          <w:szCs w:val="22"/>
        </w:rPr>
      </w:pPr>
    </w:p>
    <w:p w14:paraId="67C98DD3" w14:textId="77777777" w:rsidR="00021AF3" w:rsidRPr="00F4473B" w:rsidRDefault="00021AF3" w:rsidP="00021AF3">
      <w:pPr>
        <w:rPr>
          <w:rFonts w:ascii="Times New Roman" w:hAnsi="Times New Roman"/>
        </w:rPr>
      </w:pPr>
    </w:p>
    <w:tbl>
      <w:tblP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
        <w:gridCol w:w="917"/>
        <w:gridCol w:w="1098"/>
        <w:gridCol w:w="793"/>
        <w:gridCol w:w="1184"/>
        <w:gridCol w:w="880"/>
        <w:gridCol w:w="834"/>
        <w:gridCol w:w="886"/>
        <w:gridCol w:w="1136"/>
        <w:gridCol w:w="867"/>
      </w:tblGrid>
      <w:tr w:rsidR="00021AF3" w:rsidRPr="00F4473B" w14:paraId="5E5AB5AA" w14:textId="77777777" w:rsidTr="00912993">
        <w:tc>
          <w:tcPr>
            <w:tcW w:w="969" w:type="dxa"/>
            <w:tcBorders>
              <w:top w:val="single" w:sz="4" w:space="0" w:color="auto"/>
              <w:left w:val="single" w:sz="4" w:space="0" w:color="auto"/>
              <w:bottom w:val="single" w:sz="4" w:space="0" w:color="auto"/>
              <w:right w:val="single" w:sz="4" w:space="0" w:color="auto"/>
            </w:tcBorders>
          </w:tcPr>
          <w:p w14:paraId="3A52BF81" w14:textId="77777777" w:rsidR="00021AF3" w:rsidRPr="00F4473B" w:rsidRDefault="00021AF3" w:rsidP="00912993">
            <w:pPr>
              <w:rPr>
                <w:rFonts w:ascii="Times New Roman" w:hAnsi="Times New Roman"/>
                <w:sz w:val="18"/>
              </w:rPr>
            </w:pPr>
            <w:bookmarkStart w:id="2" w:name="OLE_LINK1"/>
            <w:r w:rsidRPr="00F4473B">
              <w:rPr>
                <w:rFonts w:ascii="Times New Roman" w:hAnsi="Times New Roman"/>
                <w:sz w:val="18"/>
              </w:rPr>
              <w:t xml:space="preserve">Month </w:t>
            </w:r>
          </w:p>
        </w:tc>
        <w:tc>
          <w:tcPr>
            <w:tcW w:w="931" w:type="dxa"/>
            <w:tcBorders>
              <w:top w:val="single" w:sz="4" w:space="0" w:color="auto"/>
              <w:left w:val="single" w:sz="4" w:space="0" w:color="auto"/>
              <w:bottom w:val="single" w:sz="4" w:space="0" w:color="auto"/>
              <w:right w:val="single" w:sz="4" w:space="0" w:color="auto"/>
            </w:tcBorders>
          </w:tcPr>
          <w:p w14:paraId="13898844" w14:textId="77777777" w:rsidR="00021AF3" w:rsidRPr="00F4473B" w:rsidRDefault="00021AF3" w:rsidP="00912993">
            <w:pPr>
              <w:rPr>
                <w:rFonts w:ascii="Times New Roman" w:hAnsi="Times New Roman"/>
                <w:sz w:val="18"/>
              </w:rPr>
            </w:pPr>
            <w:r w:rsidRPr="00F4473B">
              <w:rPr>
                <w:rFonts w:ascii="Times New Roman" w:hAnsi="Times New Roman"/>
                <w:sz w:val="18"/>
              </w:rPr>
              <w:t>Weather</w:t>
            </w:r>
          </w:p>
        </w:tc>
        <w:tc>
          <w:tcPr>
            <w:tcW w:w="1113" w:type="dxa"/>
            <w:tcBorders>
              <w:top w:val="single" w:sz="4" w:space="0" w:color="auto"/>
              <w:left w:val="single" w:sz="4" w:space="0" w:color="auto"/>
              <w:bottom w:val="single" w:sz="4" w:space="0" w:color="auto"/>
              <w:right w:val="single" w:sz="4" w:space="0" w:color="auto"/>
            </w:tcBorders>
          </w:tcPr>
          <w:p w14:paraId="1E3D485C" w14:textId="77777777" w:rsidR="00021AF3" w:rsidRPr="00F4473B" w:rsidRDefault="00021AF3" w:rsidP="00912993">
            <w:pPr>
              <w:rPr>
                <w:rFonts w:ascii="Times New Roman" w:hAnsi="Times New Roman"/>
                <w:sz w:val="18"/>
              </w:rPr>
            </w:pPr>
            <w:r w:rsidRPr="00F4473B">
              <w:rPr>
                <w:rFonts w:ascii="Times New Roman" w:hAnsi="Times New Roman"/>
                <w:sz w:val="18"/>
              </w:rPr>
              <w:t>Production of key staple</w:t>
            </w:r>
            <w:r w:rsidRPr="00F4473B">
              <w:rPr>
                <w:rStyle w:val="FootnoteReference"/>
                <w:rFonts w:ascii="Times New Roman" w:hAnsi="Times New Roman"/>
                <w:sz w:val="18"/>
              </w:rPr>
              <w:footnoteReference w:id="1"/>
            </w:r>
          </w:p>
        </w:tc>
        <w:tc>
          <w:tcPr>
            <w:tcW w:w="808" w:type="dxa"/>
            <w:tcBorders>
              <w:top w:val="single" w:sz="4" w:space="0" w:color="auto"/>
              <w:left w:val="single" w:sz="4" w:space="0" w:color="auto"/>
              <w:bottom w:val="single" w:sz="4" w:space="0" w:color="auto"/>
              <w:right w:val="single" w:sz="4" w:space="0" w:color="auto"/>
            </w:tcBorders>
          </w:tcPr>
          <w:p w14:paraId="300DB8FB" w14:textId="77777777" w:rsidR="00021AF3" w:rsidRPr="00F4473B" w:rsidRDefault="00021AF3" w:rsidP="00912993">
            <w:pPr>
              <w:rPr>
                <w:rFonts w:ascii="Times New Roman" w:hAnsi="Times New Roman"/>
                <w:sz w:val="18"/>
              </w:rPr>
            </w:pPr>
            <w:r w:rsidRPr="00F4473B">
              <w:rPr>
                <w:rFonts w:ascii="Times New Roman" w:hAnsi="Times New Roman"/>
                <w:sz w:val="18"/>
              </w:rPr>
              <w:t>Price of staple</w:t>
            </w:r>
            <w:r w:rsidRPr="00F4473B">
              <w:rPr>
                <w:rStyle w:val="FootnoteReference"/>
                <w:rFonts w:ascii="Times New Roman" w:hAnsi="Times New Roman"/>
                <w:sz w:val="18"/>
              </w:rPr>
              <w:footnoteReference w:id="2"/>
            </w:r>
          </w:p>
        </w:tc>
        <w:tc>
          <w:tcPr>
            <w:tcW w:w="1213" w:type="dxa"/>
            <w:tcBorders>
              <w:top w:val="single" w:sz="4" w:space="0" w:color="auto"/>
              <w:left w:val="single" w:sz="4" w:space="0" w:color="auto"/>
              <w:bottom w:val="single" w:sz="4" w:space="0" w:color="auto"/>
              <w:right w:val="single" w:sz="4" w:space="0" w:color="auto"/>
            </w:tcBorders>
          </w:tcPr>
          <w:p w14:paraId="197E3A92" w14:textId="77777777" w:rsidR="00021AF3" w:rsidRPr="00F4473B" w:rsidRDefault="00021AF3" w:rsidP="00912993">
            <w:pPr>
              <w:rPr>
                <w:rFonts w:ascii="Times New Roman" w:hAnsi="Times New Roman"/>
                <w:sz w:val="18"/>
              </w:rPr>
            </w:pPr>
            <w:r w:rsidRPr="00F4473B">
              <w:rPr>
                <w:rFonts w:ascii="Times New Roman" w:hAnsi="Times New Roman"/>
                <w:sz w:val="18"/>
              </w:rPr>
              <w:t>Production of cash crop or livestock</w:t>
            </w:r>
            <w:r w:rsidRPr="00F4473B">
              <w:rPr>
                <w:rFonts w:ascii="Times New Roman" w:hAnsi="Times New Roman"/>
                <w:sz w:val="18"/>
                <w:vertAlign w:val="superscript"/>
              </w:rPr>
              <w:t>1</w:t>
            </w:r>
          </w:p>
        </w:tc>
        <w:tc>
          <w:tcPr>
            <w:tcW w:w="890" w:type="dxa"/>
            <w:tcBorders>
              <w:top w:val="single" w:sz="4" w:space="0" w:color="auto"/>
              <w:left w:val="single" w:sz="4" w:space="0" w:color="auto"/>
              <w:bottom w:val="single" w:sz="4" w:space="0" w:color="auto"/>
              <w:right w:val="single" w:sz="4" w:space="0" w:color="auto"/>
            </w:tcBorders>
          </w:tcPr>
          <w:p w14:paraId="1A99AE29" w14:textId="77777777" w:rsidR="00021AF3" w:rsidRPr="00F4473B" w:rsidRDefault="00021AF3" w:rsidP="00912993">
            <w:pPr>
              <w:rPr>
                <w:rFonts w:ascii="Times New Roman" w:hAnsi="Times New Roman"/>
                <w:sz w:val="18"/>
              </w:rPr>
            </w:pPr>
            <w:r w:rsidRPr="00F4473B">
              <w:rPr>
                <w:rFonts w:ascii="Times New Roman" w:hAnsi="Times New Roman"/>
                <w:sz w:val="18"/>
              </w:rPr>
              <w:t>Hungry/ lean season</w:t>
            </w:r>
            <w:r w:rsidRPr="00F4473B">
              <w:rPr>
                <w:rStyle w:val="FootnoteReference"/>
                <w:rFonts w:ascii="Times New Roman" w:hAnsi="Times New Roman"/>
                <w:sz w:val="18"/>
              </w:rPr>
              <w:footnoteReference w:id="3"/>
            </w:r>
          </w:p>
        </w:tc>
        <w:tc>
          <w:tcPr>
            <w:tcW w:w="835" w:type="dxa"/>
            <w:tcBorders>
              <w:top w:val="single" w:sz="4" w:space="0" w:color="auto"/>
              <w:left w:val="single" w:sz="4" w:space="0" w:color="auto"/>
              <w:bottom w:val="single" w:sz="4" w:space="0" w:color="auto"/>
              <w:right w:val="single" w:sz="4" w:space="0" w:color="auto"/>
            </w:tcBorders>
          </w:tcPr>
          <w:p w14:paraId="14BB1A70" w14:textId="77777777" w:rsidR="00021AF3" w:rsidRPr="00F4473B" w:rsidRDefault="00021AF3" w:rsidP="00912993">
            <w:pPr>
              <w:rPr>
                <w:rFonts w:ascii="Times New Roman" w:hAnsi="Times New Roman"/>
                <w:sz w:val="18"/>
              </w:rPr>
            </w:pPr>
            <w:r w:rsidRPr="00F4473B">
              <w:rPr>
                <w:rFonts w:ascii="Times New Roman" w:hAnsi="Times New Roman"/>
                <w:sz w:val="18"/>
              </w:rPr>
              <w:t>Regular shocks / major holidays</w:t>
            </w:r>
          </w:p>
        </w:tc>
        <w:tc>
          <w:tcPr>
            <w:tcW w:w="889" w:type="dxa"/>
            <w:tcBorders>
              <w:top w:val="single" w:sz="4" w:space="0" w:color="auto"/>
              <w:left w:val="single" w:sz="4" w:space="0" w:color="auto"/>
              <w:bottom w:val="single" w:sz="4" w:space="0" w:color="auto"/>
              <w:right w:val="single" w:sz="4" w:space="0" w:color="auto"/>
            </w:tcBorders>
          </w:tcPr>
          <w:p w14:paraId="68F1EF5C" w14:textId="77777777" w:rsidR="00021AF3" w:rsidRPr="00F4473B" w:rsidRDefault="00021AF3" w:rsidP="00912993">
            <w:pPr>
              <w:rPr>
                <w:rFonts w:ascii="Times New Roman" w:hAnsi="Times New Roman"/>
                <w:sz w:val="18"/>
              </w:rPr>
            </w:pPr>
            <w:r w:rsidRPr="00F4473B">
              <w:rPr>
                <w:rFonts w:ascii="Times New Roman" w:hAnsi="Times New Roman"/>
                <w:sz w:val="18"/>
              </w:rPr>
              <w:t>Market Activity</w:t>
            </w:r>
            <w:r w:rsidRPr="00F4473B">
              <w:rPr>
                <w:rStyle w:val="FootnoteReference"/>
                <w:rFonts w:ascii="Times New Roman" w:hAnsi="Times New Roman"/>
                <w:sz w:val="18"/>
              </w:rPr>
              <w:footnoteReference w:id="4"/>
            </w:r>
          </w:p>
        </w:tc>
        <w:tc>
          <w:tcPr>
            <w:tcW w:w="1016" w:type="dxa"/>
            <w:tcBorders>
              <w:top w:val="single" w:sz="4" w:space="0" w:color="auto"/>
              <w:left w:val="single" w:sz="4" w:space="0" w:color="auto"/>
              <w:bottom w:val="single" w:sz="4" w:space="0" w:color="auto"/>
              <w:right w:val="single" w:sz="4" w:space="0" w:color="auto"/>
            </w:tcBorders>
          </w:tcPr>
          <w:p w14:paraId="247890DD" w14:textId="77777777" w:rsidR="00021AF3" w:rsidRPr="00F4473B" w:rsidRDefault="00021AF3" w:rsidP="00912993">
            <w:pPr>
              <w:rPr>
                <w:rFonts w:ascii="Times New Roman" w:hAnsi="Times New Roman"/>
                <w:sz w:val="18"/>
              </w:rPr>
            </w:pPr>
            <w:r w:rsidRPr="00F4473B">
              <w:rPr>
                <w:rFonts w:ascii="Times New Roman" w:hAnsi="Times New Roman"/>
                <w:sz w:val="18"/>
              </w:rPr>
              <w:t>Procurement or distribution activity</w:t>
            </w:r>
          </w:p>
        </w:tc>
        <w:tc>
          <w:tcPr>
            <w:tcW w:w="867" w:type="dxa"/>
            <w:tcBorders>
              <w:top w:val="single" w:sz="4" w:space="0" w:color="auto"/>
              <w:left w:val="single" w:sz="4" w:space="0" w:color="auto"/>
              <w:bottom w:val="single" w:sz="4" w:space="0" w:color="auto"/>
              <w:right w:val="single" w:sz="4" w:space="0" w:color="auto"/>
            </w:tcBorders>
          </w:tcPr>
          <w:p w14:paraId="405A2C1A" w14:textId="77777777" w:rsidR="00021AF3" w:rsidRPr="00F4473B" w:rsidRDefault="00021AF3" w:rsidP="00912993">
            <w:pPr>
              <w:rPr>
                <w:rFonts w:ascii="Times New Roman" w:hAnsi="Times New Roman"/>
                <w:sz w:val="18"/>
              </w:rPr>
            </w:pPr>
            <w:r w:rsidRPr="00F4473B">
              <w:rPr>
                <w:rFonts w:ascii="Times New Roman" w:hAnsi="Times New Roman"/>
                <w:sz w:val="18"/>
              </w:rPr>
              <w:t>Major Holidays</w:t>
            </w:r>
          </w:p>
        </w:tc>
      </w:tr>
      <w:tr w:rsidR="00021AF3" w:rsidRPr="00F4473B" w14:paraId="3670AFA0" w14:textId="77777777" w:rsidTr="00912993">
        <w:tc>
          <w:tcPr>
            <w:tcW w:w="969" w:type="dxa"/>
          </w:tcPr>
          <w:p w14:paraId="58F81AE4" w14:textId="77777777" w:rsidR="00021AF3" w:rsidRPr="00F4473B" w:rsidRDefault="00021AF3" w:rsidP="00912993">
            <w:pPr>
              <w:rPr>
                <w:rFonts w:ascii="Times New Roman" w:hAnsi="Times New Roman"/>
                <w:sz w:val="18"/>
              </w:rPr>
            </w:pPr>
            <w:r w:rsidRPr="00F4473B">
              <w:rPr>
                <w:rFonts w:ascii="Times New Roman" w:hAnsi="Times New Roman"/>
                <w:sz w:val="18"/>
              </w:rPr>
              <w:t xml:space="preserve">Jan </w:t>
            </w:r>
          </w:p>
        </w:tc>
        <w:tc>
          <w:tcPr>
            <w:tcW w:w="931" w:type="dxa"/>
          </w:tcPr>
          <w:p w14:paraId="412C7864" w14:textId="77777777" w:rsidR="00021AF3" w:rsidRPr="00F4473B" w:rsidRDefault="00021AF3" w:rsidP="00912993">
            <w:pPr>
              <w:rPr>
                <w:rFonts w:ascii="Times New Roman" w:hAnsi="Times New Roman"/>
                <w:sz w:val="18"/>
              </w:rPr>
            </w:pPr>
          </w:p>
        </w:tc>
        <w:tc>
          <w:tcPr>
            <w:tcW w:w="1113" w:type="dxa"/>
          </w:tcPr>
          <w:p w14:paraId="62136CD1" w14:textId="77777777" w:rsidR="00021AF3" w:rsidRPr="00F4473B" w:rsidRDefault="00021AF3" w:rsidP="00912993">
            <w:pPr>
              <w:rPr>
                <w:rFonts w:ascii="Times New Roman" w:hAnsi="Times New Roman"/>
                <w:sz w:val="18"/>
              </w:rPr>
            </w:pPr>
          </w:p>
        </w:tc>
        <w:tc>
          <w:tcPr>
            <w:tcW w:w="808" w:type="dxa"/>
          </w:tcPr>
          <w:p w14:paraId="1E427BA0" w14:textId="77777777" w:rsidR="00021AF3" w:rsidRPr="00F4473B" w:rsidRDefault="00021AF3" w:rsidP="00912993">
            <w:pPr>
              <w:rPr>
                <w:rFonts w:ascii="Times New Roman" w:hAnsi="Times New Roman"/>
                <w:sz w:val="18"/>
              </w:rPr>
            </w:pPr>
          </w:p>
        </w:tc>
        <w:tc>
          <w:tcPr>
            <w:tcW w:w="1213" w:type="dxa"/>
          </w:tcPr>
          <w:p w14:paraId="778D599A" w14:textId="77777777" w:rsidR="00021AF3" w:rsidRPr="00F4473B" w:rsidRDefault="00021AF3" w:rsidP="00912993">
            <w:pPr>
              <w:rPr>
                <w:rFonts w:ascii="Times New Roman" w:hAnsi="Times New Roman"/>
                <w:sz w:val="18"/>
              </w:rPr>
            </w:pPr>
          </w:p>
        </w:tc>
        <w:tc>
          <w:tcPr>
            <w:tcW w:w="890" w:type="dxa"/>
          </w:tcPr>
          <w:p w14:paraId="04B356CB" w14:textId="77777777" w:rsidR="00021AF3" w:rsidRPr="00F4473B" w:rsidRDefault="00021AF3" w:rsidP="00912993">
            <w:pPr>
              <w:rPr>
                <w:rFonts w:ascii="Times New Roman" w:hAnsi="Times New Roman"/>
                <w:sz w:val="18"/>
              </w:rPr>
            </w:pPr>
          </w:p>
        </w:tc>
        <w:tc>
          <w:tcPr>
            <w:tcW w:w="835" w:type="dxa"/>
          </w:tcPr>
          <w:p w14:paraId="6F15684F" w14:textId="77777777" w:rsidR="00021AF3" w:rsidRPr="00F4473B" w:rsidRDefault="00021AF3" w:rsidP="00912993">
            <w:pPr>
              <w:rPr>
                <w:rFonts w:ascii="Times New Roman" w:hAnsi="Times New Roman"/>
                <w:sz w:val="18"/>
              </w:rPr>
            </w:pPr>
          </w:p>
        </w:tc>
        <w:tc>
          <w:tcPr>
            <w:tcW w:w="889" w:type="dxa"/>
          </w:tcPr>
          <w:p w14:paraId="234F923E" w14:textId="77777777" w:rsidR="00021AF3" w:rsidRPr="00F4473B" w:rsidRDefault="00021AF3" w:rsidP="00912993">
            <w:pPr>
              <w:rPr>
                <w:rFonts w:ascii="Times New Roman" w:hAnsi="Times New Roman"/>
                <w:sz w:val="18"/>
              </w:rPr>
            </w:pPr>
          </w:p>
        </w:tc>
        <w:tc>
          <w:tcPr>
            <w:tcW w:w="1016" w:type="dxa"/>
          </w:tcPr>
          <w:p w14:paraId="3EAA0B99" w14:textId="77777777" w:rsidR="00021AF3" w:rsidRPr="00F4473B" w:rsidRDefault="00021AF3" w:rsidP="00912993">
            <w:pPr>
              <w:rPr>
                <w:rFonts w:ascii="Times New Roman" w:hAnsi="Times New Roman"/>
                <w:sz w:val="18"/>
              </w:rPr>
            </w:pPr>
          </w:p>
        </w:tc>
        <w:tc>
          <w:tcPr>
            <w:tcW w:w="867" w:type="dxa"/>
          </w:tcPr>
          <w:p w14:paraId="1C8BB377" w14:textId="77777777" w:rsidR="00021AF3" w:rsidRPr="00F4473B" w:rsidRDefault="00021AF3" w:rsidP="00912993">
            <w:pPr>
              <w:rPr>
                <w:rFonts w:ascii="Times New Roman" w:hAnsi="Times New Roman"/>
                <w:sz w:val="18"/>
              </w:rPr>
            </w:pPr>
          </w:p>
        </w:tc>
      </w:tr>
      <w:tr w:rsidR="00021AF3" w:rsidRPr="00F4473B" w14:paraId="581BE283" w14:textId="77777777" w:rsidTr="00912993">
        <w:tc>
          <w:tcPr>
            <w:tcW w:w="969" w:type="dxa"/>
          </w:tcPr>
          <w:p w14:paraId="1C0E6D56" w14:textId="77777777" w:rsidR="00021AF3" w:rsidRPr="00F4473B" w:rsidRDefault="00021AF3" w:rsidP="00912993">
            <w:pPr>
              <w:rPr>
                <w:rFonts w:ascii="Times New Roman" w:hAnsi="Times New Roman"/>
                <w:sz w:val="18"/>
              </w:rPr>
            </w:pPr>
            <w:r w:rsidRPr="00F4473B">
              <w:rPr>
                <w:rFonts w:ascii="Times New Roman" w:hAnsi="Times New Roman"/>
                <w:sz w:val="18"/>
              </w:rPr>
              <w:t xml:space="preserve">Feb </w:t>
            </w:r>
          </w:p>
        </w:tc>
        <w:tc>
          <w:tcPr>
            <w:tcW w:w="931" w:type="dxa"/>
          </w:tcPr>
          <w:p w14:paraId="70853868" w14:textId="77777777" w:rsidR="00021AF3" w:rsidRPr="00F4473B" w:rsidRDefault="00021AF3" w:rsidP="00912993">
            <w:pPr>
              <w:rPr>
                <w:rFonts w:ascii="Times New Roman" w:hAnsi="Times New Roman"/>
                <w:sz w:val="18"/>
              </w:rPr>
            </w:pPr>
          </w:p>
        </w:tc>
        <w:tc>
          <w:tcPr>
            <w:tcW w:w="1113" w:type="dxa"/>
          </w:tcPr>
          <w:p w14:paraId="41D1E884" w14:textId="77777777" w:rsidR="00021AF3" w:rsidRPr="00F4473B" w:rsidRDefault="00021AF3" w:rsidP="00912993">
            <w:pPr>
              <w:rPr>
                <w:rFonts w:ascii="Times New Roman" w:hAnsi="Times New Roman"/>
                <w:sz w:val="18"/>
              </w:rPr>
            </w:pPr>
          </w:p>
        </w:tc>
        <w:tc>
          <w:tcPr>
            <w:tcW w:w="808" w:type="dxa"/>
          </w:tcPr>
          <w:p w14:paraId="2CD1D7D0" w14:textId="77777777" w:rsidR="00021AF3" w:rsidRPr="00F4473B" w:rsidRDefault="00021AF3" w:rsidP="00912993">
            <w:pPr>
              <w:rPr>
                <w:rFonts w:ascii="Times New Roman" w:hAnsi="Times New Roman"/>
                <w:sz w:val="18"/>
              </w:rPr>
            </w:pPr>
          </w:p>
        </w:tc>
        <w:tc>
          <w:tcPr>
            <w:tcW w:w="1213" w:type="dxa"/>
          </w:tcPr>
          <w:p w14:paraId="09510176" w14:textId="77777777" w:rsidR="00021AF3" w:rsidRPr="00F4473B" w:rsidRDefault="00021AF3" w:rsidP="00912993">
            <w:pPr>
              <w:rPr>
                <w:rFonts w:ascii="Times New Roman" w:hAnsi="Times New Roman"/>
                <w:sz w:val="18"/>
              </w:rPr>
            </w:pPr>
          </w:p>
        </w:tc>
        <w:tc>
          <w:tcPr>
            <w:tcW w:w="890" w:type="dxa"/>
          </w:tcPr>
          <w:p w14:paraId="03B1B681" w14:textId="77777777" w:rsidR="00021AF3" w:rsidRPr="00F4473B" w:rsidRDefault="00021AF3" w:rsidP="00912993">
            <w:pPr>
              <w:rPr>
                <w:rFonts w:ascii="Times New Roman" w:hAnsi="Times New Roman"/>
                <w:sz w:val="18"/>
              </w:rPr>
            </w:pPr>
          </w:p>
        </w:tc>
        <w:tc>
          <w:tcPr>
            <w:tcW w:w="835" w:type="dxa"/>
          </w:tcPr>
          <w:p w14:paraId="53B333E6" w14:textId="77777777" w:rsidR="00021AF3" w:rsidRPr="00F4473B" w:rsidRDefault="00021AF3" w:rsidP="00912993">
            <w:pPr>
              <w:rPr>
                <w:rFonts w:ascii="Times New Roman" w:hAnsi="Times New Roman"/>
                <w:sz w:val="18"/>
              </w:rPr>
            </w:pPr>
          </w:p>
        </w:tc>
        <w:tc>
          <w:tcPr>
            <w:tcW w:w="889" w:type="dxa"/>
          </w:tcPr>
          <w:p w14:paraId="1CDAF1DF" w14:textId="77777777" w:rsidR="00021AF3" w:rsidRPr="00F4473B" w:rsidRDefault="00021AF3" w:rsidP="00912993">
            <w:pPr>
              <w:rPr>
                <w:rFonts w:ascii="Times New Roman" w:hAnsi="Times New Roman"/>
                <w:sz w:val="18"/>
              </w:rPr>
            </w:pPr>
          </w:p>
        </w:tc>
        <w:tc>
          <w:tcPr>
            <w:tcW w:w="1016" w:type="dxa"/>
          </w:tcPr>
          <w:p w14:paraId="167DC065" w14:textId="77777777" w:rsidR="00021AF3" w:rsidRPr="00F4473B" w:rsidRDefault="00021AF3" w:rsidP="00912993">
            <w:pPr>
              <w:rPr>
                <w:rFonts w:ascii="Times New Roman" w:hAnsi="Times New Roman"/>
                <w:sz w:val="18"/>
              </w:rPr>
            </w:pPr>
          </w:p>
        </w:tc>
        <w:tc>
          <w:tcPr>
            <w:tcW w:w="867" w:type="dxa"/>
          </w:tcPr>
          <w:p w14:paraId="714AA7FF" w14:textId="77777777" w:rsidR="00021AF3" w:rsidRPr="00F4473B" w:rsidRDefault="00021AF3" w:rsidP="00912993">
            <w:pPr>
              <w:rPr>
                <w:rFonts w:ascii="Times New Roman" w:hAnsi="Times New Roman"/>
                <w:sz w:val="18"/>
              </w:rPr>
            </w:pPr>
          </w:p>
        </w:tc>
      </w:tr>
      <w:tr w:rsidR="00021AF3" w:rsidRPr="00F4473B" w14:paraId="0470186F" w14:textId="77777777" w:rsidTr="00912993">
        <w:tc>
          <w:tcPr>
            <w:tcW w:w="969" w:type="dxa"/>
          </w:tcPr>
          <w:p w14:paraId="40CDA59D" w14:textId="77777777" w:rsidR="00021AF3" w:rsidRPr="00F4473B" w:rsidRDefault="00021AF3" w:rsidP="00912993">
            <w:pPr>
              <w:rPr>
                <w:rFonts w:ascii="Times New Roman" w:hAnsi="Times New Roman"/>
                <w:sz w:val="18"/>
              </w:rPr>
            </w:pPr>
            <w:r w:rsidRPr="00F4473B">
              <w:rPr>
                <w:rFonts w:ascii="Times New Roman" w:hAnsi="Times New Roman"/>
                <w:sz w:val="18"/>
              </w:rPr>
              <w:t xml:space="preserve">March </w:t>
            </w:r>
          </w:p>
        </w:tc>
        <w:tc>
          <w:tcPr>
            <w:tcW w:w="931" w:type="dxa"/>
          </w:tcPr>
          <w:p w14:paraId="2C5752B3" w14:textId="77777777" w:rsidR="00021AF3" w:rsidRPr="00F4473B" w:rsidRDefault="00021AF3" w:rsidP="00912993">
            <w:pPr>
              <w:rPr>
                <w:rFonts w:ascii="Times New Roman" w:hAnsi="Times New Roman"/>
                <w:sz w:val="18"/>
              </w:rPr>
            </w:pPr>
          </w:p>
        </w:tc>
        <w:tc>
          <w:tcPr>
            <w:tcW w:w="1113" w:type="dxa"/>
          </w:tcPr>
          <w:p w14:paraId="2D0C6EA0" w14:textId="77777777" w:rsidR="00021AF3" w:rsidRPr="00F4473B" w:rsidRDefault="00021AF3" w:rsidP="00912993">
            <w:pPr>
              <w:rPr>
                <w:rFonts w:ascii="Times New Roman" w:hAnsi="Times New Roman"/>
                <w:sz w:val="18"/>
              </w:rPr>
            </w:pPr>
          </w:p>
        </w:tc>
        <w:tc>
          <w:tcPr>
            <w:tcW w:w="808" w:type="dxa"/>
          </w:tcPr>
          <w:p w14:paraId="50FCC28C" w14:textId="77777777" w:rsidR="00021AF3" w:rsidRPr="00F4473B" w:rsidRDefault="00021AF3" w:rsidP="00912993">
            <w:pPr>
              <w:rPr>
                <w:rFonts w:ascii="Times New Roman" w:hAnsi="Times New Roman"/>
                <w:sz w:val="18"/>
              </w:rPr>
            </w:pPr>
          </w:p>
        </w:tc>
        <w:tc>
          <w:tcPr>
            <w:tcW w:w="1213" w:type="dxa"/>
          </w:tcPr>
          <w:p w14:paraId="0BC04736" w14:textId="77777777" w:rsidR="00021AF3" w:rsidRPr="00F4473B" w:rsidRDefault="00021AF3" w:rsidP="00912993">
            <w:pPr>
              <w:rPr>
                <w:rFonts w:ascii="Times New Roman" w:hAnsi="Times New Roman"/>
                <w:sz w:val="18"/>
              </w:rPr>
            </w:pPr>
          </w:p>
        </w:tc>
        <w:tc>
          <w:tcPr>
            <w:tcW w:w="890" w:type="dxa"/>
          </w:tcPr>
          <w:p w14:paraId="6A7887A1" w14:textId="77777777" w:rsidR="00021AF3" w:rsidRPr="00F4473B" w:rsidRDefault="00021AF3" w:rsidP="00912993">
            <w:pPr>
              <w:rPr>
                <w:rFonts w:ascii="Times New Roman" w:hAnsi="Times New Roman"/>
                <w:sz w:val="18"/>
              </w:rPr>
            </w:pPr>
          </w:p>
        </w:tc>
        <w:tc>
          <w:tcPr>
            <w:tcW w:w="835" w:type="dxa"/>
          </w:tcPr>
          <w:p w14:paraId="2CF8215A" w14:textId="77777777" w:rsidR="00021AF3" w:rsidRPr="00F4473B" w:rsidRDefault="00021AF3" w:rsidP="00912993">
            <w:pPr>
              <w:rPr>
                <w:rFonts w:ascii="Times New Roman" w:hAnsi="Times New Roman"/>
                <w:sz w:val="18"/>
              </w:rPr>
            </w:pPr>
          </w:p>
        </w:tc>
        <w:tc>
          <w:tcPr>
            <w:tcW w:w="889" w:type="dxa"/>
          </w:tcPr>
          <w:p w14:paraId="462448D2" w14:textId="77777777" w:rsidR="00021AF3" w:rsidRPr="00F4473B" w:rsidRDefault="00021AF3" w:rsidP="00912993">
            <w:pPr>
              <w:rPr>
                <w:rFonts w:ascii="Times New Roman" w:hAnsi="Times New Roman"/>
                <w:sz w:val="18"/>
              </w:rPr>
            </w:pPr>
          </w:p>
        </w:tc>
        <w:tc>
          <w:tcPr>
            <w:tcW w:w="1016" w:type="dxa"/>
          </w:tcPr>
          <w:p w14:paraId="790A72EF" w14:textId="77777777" w:rsidR="00021AF3" w:rsidRPr="00F4473B" w:rsidRDefault="00021AF3" w:rsidP="00912993">
            <w:pPr>
              <w:rPr>
                <w:rFonts w:ascii="Times New Roman" w:hAnsi="Times New Roman"/>
                <w:sz w:val="18"/>
              </w:rPr>
            </w:pPr>
          </w:p>
        </w:tc>
        <w:tc>
          <w:tcPr>
            <w:tcW w:w="867" w:type="dxa"/>
          </w:tcPr>
          <w:p w14:paraId="20E82214" w14:textId="77777777" w:rsidR="00021AF3" w:rsidRPr="00F4473B" w:rsidRDefault="00021AF3" w:rsidP="00912993">
            <w:pPr>
              <w:rPr>
                <w:rFonts w:ascii="Times New Roman" w:hAnsi="Times New Roman"/>
                <w:sz w:val="18"/>
              </w:rPr>
            </w:pPr>
          </w:p>
        </w:tc>
      </w:tr>
      <w:tr w:rsidR="00021AF3" w:rsidRPr="00F4473B" w14:paraId="1AF3724F" w14:textId="77777777" w:rsidTr="00912993">
        <w:tc>
          <w:tcPr>
            <w:tcW w:w="969" w:type="dxa"/>
          </w:tcPr>
          <w:p w14:paraId="5B661285" w14:textId="77777777" w:rsidR="00021AF3" w:rsidRPr="00F4473B" w:rsidRDefault="00021AF3" w:rsidP="00912993">
            <w:pPr>
              <w:rPr>
                <w:rFonts w:ascii="Times New Roman" w:hAnsi="Times New Roman"/>
                <w:sz w:val="18"/>
              </w:rPr>
            </w:pPr>
            <w:r w:rsidRPr="00F4473B">
              <w:rPr>
                <w:rFonts w:ascii="Times New Roman" w:hAnsi="Times New Roman"/>
                <w:sz w:val="18"/>
              </w:rPr>
              <w:t xml:space="preserve">April </w:t>
            </w:r>
          </w:p>
        </w:tc>
        <w:tc>
          <w:tcPr>
            <w:tcW w:w="931" w:type="dxa"/>
          </w:tcPr>
          <w:p w14:paraId="75E15AFE" w14:textId="77777777" w:rsidR="00021AF3" w:rsidRPr="00F4473B" w:rsidRDefault="00021AF3" w:rsidP="00912993">
            <w:pPr>
              <w:rPr>
                <w:rFonts w:ascii="Times New Roman" w:hAnsi="Times New Roman"/>
                <w:sz w:val="18"/>
              </w:rPr>
            </w:pPr>
          </w:p>
        </w:tc>
        <w:tc>
          <w:tcPr>
            <w:tcW w:w="1113" w:type="dxa"/>
          </w:tcPr>
          <w:p w14:paraId="616CCAF1" w14:textId="77777777" w:rsidR="00021AF3" w:rsidRPr="00F4473B" w:rsidRDefault="00021AF3" w:rsidP="00912993">
            <w:pPr>
              <w:rPr>
                <w:rFonts w:ascii="Times New Roman" w:hAnsi="Times New Roman"/>
                <w:sz w:val="18"/>
              </w:rPr>
            </w:pPr>
          </w:p>
        </w:tc>
        <w:tc>
          <w:tcPr>
            <w:tcW w:w="808" w:type="dxa"/>
          </w:tcPr>
          <w:p w14:paraId="25B26561" w14:textId="77777777" w:rsidR="00021AF3" w:rsidRPr="00F4473B" w:rsidRDefault="00021AF3" w:rsidP="00912993">
            <w:pPr>
              <w:rPr>
                <w:rFonts w:ascii="Times New Roman" w:hAnsi="Times New Roman"/>
                <w:sz w:val="18"/>
              </w:rPr>
            </w:pPr>
          </w:p>
        </w:tc>
        <w:tc>
          <w:tcPr>
            <w:tcW w:w="1213" w:type="dxa"/>
          </w:tcPr>
          <w:p w14:paraId="47E80E4F" w14:textId="77777777" w:rsidR="00021AF3" w:rsidRPr="00F4473B" w:rsidRDefault="00021AF3" w:rsidP="00912993">
            <w:pPr>
              <w:rPr>
                <w:rFonts w:ascii="Times New Roman" w:hAnsi="Times New Roman"/>
                <w:sz w:val="18"/>
              </w:rPr>
            </w:pPr>
          </w:p>
        </w:tc>
        <w:tc>
          <w:tcPr>
            <w:tcW w:w="890" w:type="dxa"/>
          </w:tcPr>
          <w:p w14:paraId="2C79BEE6" w14:textId="77777777" w:rsidR="00021AF3" w:rsidRPr="00F4473B" w:rsidRDefault="00021AF3" w:rsidP="00912993">
            <w:pPr>
              <w:rPr>
                <w:rFonts w:ascii="Times New Roman" w:hAnsi="Times New Roman"/>
                <w:sz w:val="18"/>
              </w:rPr>
            </w:pPr>
          </w:p>
        </w:tc>
        <w:tc>
          <w:tcPr>
            <w:tcW w:w="835" w:type="dxa"/>
          </w:tcPr>
          <w:p w14:paraId="559D3AFF" w14:textId="77777777" w:rsidR="00021AF3" w:rsidRPr="00F4473B" w:rsidRDefault="00021AF3" w:rsidP="00912993">
            <w:pPr>
              <w:rPr>
                <w:rFonts w:ascii="Times New Roman" w:hAnsi="Times New Roman"/>
                <w:sz w:val="18"/>
              </w:rPr>
            </w:pPr>
          </w:p>
        </w:tc>
        <w:tc>
          <w:tcPr>
            <w:tcW w:w="889" w:type="dxa"/>
          </w:tcPr>
          <w:p w14:paraId="0BED2062" w14:textId="77777777" w:rsidR="00021AF3" w:rsidRPr="00F4473B" w:rsidRDefault="00021AF3" w:rsidP="00912993">
            <w:pPr>
              <w:rPr>
                <w:rFonts w:ascii="Times New Roman" w:hAnsi="Times New Roman"/>
                <w:sz w:val="18"/>
              </w:rPr>
            </w:pPr>
          </w:p>
        </w:tc>
        <w:tc>
          <w:tcPr>
            <w:tcW w:w="1016" w:type="dxa"/>
          </w:tcPr>
          <w:p w14:paraId="22FFF79E" w14:textId="77777777" w:rsidR="00021AF3" w:rsidRPr="00F4473B" w:rsidRDefault="00021AF3" w:rsidP="00912993">
            <w:pPr>
              <w:rPr>
                <w:rFonts w:ascii="Times New Roman" w:hAnsi="Times New Roman"/>
                <w:sz w:val="18"/>
              </w:rPr>
            </w:pPr>
          </w:p>
        </w:tc>
        <w:tc>
          <w:tcPr>
            <w:tcW w:w="867" w:type="dxa"/>
          </w:tcPr>
          <w:p w14:paraId="50CB1BB9" w14:textId="77777777" w:rsidR="00021AF3" w:rsidRPr="00F4473B" w:rsidRDefault="00021AF3" w:rsidP="00912993">
            <w:pPr>
              <w:rPr>
                <w:rFonts w:ascii="Times New Roman" w:hAnsi="Times New Roman"/>
                <w:sz w:val="18"/>
              </w:rPr>
            </w:pPr>
          </w:p>
        </w:tc>
      </w:tr>
      <w:tr w:rsidR="00021AF3" w:rsidRPr="00F4473B" w14:paraId="6AF930CD" w14:textId="77777777" w:rsidTr="00912993">
        <w:tc>
          <w:tcPr>
            <w:tcW w:w="969" w:type="dxa"/>
          </w:tcPr>
          <w:p w14:paraId="0874FBF9" w14:textId="77777777" w:rsidR="00021AF3" w:rsidRPr="00F4473B" w:rsidRDefault="00021AF3" w:rsidP="00912993">
            <w:pPr>
              <w:rPr>
                <w:rFonts w:ascii="Times New Roman" w:hAnsi="Times New Roman"/>
                <w:sz w:val="18"/>
              </w:rPr>
            </w:pPr>
            <w:r w:rsidRPr="00F4473B">
              <w:rPr>
                <w:rFonts w:ascii="Times New Roman" w:hAnsi="Times New Roman"/>
                <w:sz w:val="18"/>
              </w:rPr>
              <w:t xml:space="preserve">May </w:t>
            </w:r>
          </w:p>
        </w:tc>
        <w:tc>
          <w:tcPr>
            <w:tcW w:w="931" w:type="dxa"/>
          </w:tcPr>
          <w:p w14:paraId="0AF32693" w14:textId="77777777" w:rsidR="00021AF3" w:rsidRPr="00F4473B" w:rsidRDefault="00021AF3" w:rsidP="00912993">
            <w:pPr>
              <w:rPr>
                <w:rFonts w:ascii="Times New Roman" w:hAnsi="Times New Roman"/>
                <w:sz w:val="18"/>
              </w:rPr>
            </w:pPr>
          </w:p>
        </w:tc>
        <w:tc>
          <w:tcPr>
            <w:tcW w:w="1113" w:type="dxa"/>
          </w:tcPr>
          <w:p w14:paraId="2D1B81D6" w14:textId="77777777" w:rsidR="00021AF3" w:rsidRPr="00F4473B" w:rsidRDefault="00021AF3" w:rsidP="00912993">
            <w:pPr>
              <w:rPr>
                <w:rFonts w:ascii="Times New Roman" w:hAnsi="Times New Roman"/>
                <w:sz w:val="18"/>
              </w:rPr>
            </w:pPr>
          </w:p>
        </w:tc>
        <w:tc>
          <w:tcPr>
            <w:tcW w:w="808" w:type="dxa"/>
          </w:tcPr>
          <w:p w14:paraId="1350BD92" w14:textId="77777777" w:rsidR="00021AF3" w:rsidRPr="00F4473B" w:rsidRDefault="00021AF3" w:rsidP="00912993">
            <w:pPr>
              <w:rPr>
                <w:rFonts w:ascii="Times New Roman" w:hAnsi="Times New Roman"/>
                <w:sz w:val="18"/>
              </w:rPr>
            </w:pPr>
          </w:p>
        </w:tc>
        <w:tc>
          <w:tcPr>
            <w:tcW w:w="1213" w:type="dxa"/>
          </w:tcPr>
          <w:p w14:paraId="1B8540D0" w14:textId="77777777" w:rsidR="00021AF3" w:rsidRPr="00F4473B" w:rsidRDefault="00021AF3" w:rsidP="00912993">
            <w:pPr>
              <w:rPr>
                <w:rFonts w:ascii="Times New Roman" w:hAnsi="Times New Roman"/>
                <w:sz w:val="18"/>
              </w:rPr>
            </w:pPr>
          </w:p>
        </w:tc>
        <w:tc>
          <w:tcPr>
            <w:tcW w:w="890" w:type="dxa"/>
          </w:tcPr>
          <w:p w14:paraId="62143CEF" w14:textId="77777777" w:rsidR="00021AF3" w:rsidRPr="00F4473B" w:rsidRDefault="00021AF3" w:rsidP="00912993">
            <w:pPr>
              <w:rPr>
                <w:rFonts w:ascii="Times New Roman" w:hAnsi="Times New Roman"/>
                <w:sz w:val="18"/>
              </w:rPr>
            </w:pPr>
          </w:p>
        </w:tc>
        <w:tc>
          <w:tcPr>
            <w:tcW w:w="835" w:type="dxa"/>
          </w:tcPr>
          <w:p w14:paraId="3D7280B4" w14:textId="77777777" w:rsidR="00021AF3" w:rsidRPr="00F4473B" w:rsidRDefault="00021AF3" w:rsidP="00912993">
            <w:pPr>
              <w:rPr>
                <w:rFonts w:ascii="Times New Roman" w:hAnsi="Times New Roman"/>
                <w:sz w:val="18"/>
              </w:rPr>
            </w:pPr>
          </w:p>
        </w:tc>
        <w:tc>
          <w:tcPr>
            <w:tcW w:w="889" w:type="dxa"/>
          </w:tcPr>
          <w:p w14:paraId="6CC05819" w14:textId="77777777" w:rsidR="00021AF3" w:rsidRPr="00F4473B" w:rsidRDefault="00021AF3" w:rsidP="00912993">
            <w:pPr>
              <w:rPr>
                <w:rFonts w:ascii="Times New Roman" w:hAnsi="Times New Roman"/>
                <w:sz w:val="18"/>
              </w:rPr>
            </w:pPr>
          </w:p>
        </w:tc>
        <w:tc>
          <w:tcPr>
            <w:tcW w:w="1016" w:type="dxa"/>
          </w:tcPr>
          <w:p w14:paraId="2A00A7B3" w14:textId="77777777" w:rsidR="00021AF3" w:rsidRPr="00F4473B" w:rsidRDefault="00021AF3" w:rsidP="00912993">
            <w:pPr>
              <w:rPr>
                <w:rFonts w:ascii="Times New Roman" w:hAnsi="Times New Roman"/>
                <w:sz w:val="18"/>
              </w:rPr>
            </w:pPr>
          </w:p>
        </w:tc>
        <w:tc>
          <w:tcPr>
            <w:tcW w:w="867" w:type="dxa"/>
          </w:tcPr>
          <w:p w14:paraId="762E582A" w14:textId="77777777" w:rsidR="00021AF3" w:rsidRPr="00F4473B" w:rsidRDefault="00021AF3" w:rsidP="00912993">
            <w:pPr>
              <w:rPr>
                <w:rFonts w:ascii="Times New Roman" w:hAnsi="Times New Roman"/>
                <w:sz w:val="18"/>
              </w:rPr>
            </w:pPr>
          </w:p>
        </w:tc>
      </w:tr>
      <w:tr w:rsidR="00021AF3" w:rsidRPr="00F4473B" w14:paraId="4304C4E8" w14:textId="77777777" w:rsidTr="00912993">
        <w:tc>
          <w:tcPr>
            <w:tcW w:w="969" w:type="dxa"/>
          </w:tcPr>
          <w:p w14:paraId="74D217E3" w14:textId="77777777" w:rsidR="00021AF3" w:rsidRPr="00F4473B" w:rsidRDefault="00021AF3" w:rsidP="00912993">
            <w:pPr>
              <w:rPr>
                <w:rFonts w:ascii="Times New Roman" w:hAnsi="Times New Roman"/>
                <w:sz w:val="18"/>
              </w:rPr>
            </w:pPr>
            <w:r w:rsidRPr="00F4473B">
              <w:rPr>
                <w:rFonts w:ascii="Times New Roman" w:hAnsi="Times New Roman"/>
                <w:sz w:val="18"/>
              </w:rPr>
              <w:t xml:space="preserve">June </w:t>
            </w:r>
          </w:p>
        </w:tc>
        <w:tc>
          <w:tcPr>
            <w:tcW w:w="931" w:type="dxa"/>
          </w:tcPr>
          <w:p w14:paraId="3AEB6390" w14:textId="77777777" w:rsidR="00021AF3" w:rsidRPr="00F4473B" w:rsidRDefault="00021AF3" w:rsidP="00912993">
            <w:pPr>
              <w:rPr>
                <w:rFonts w:ascii="Times New Roman" w:hAnsi="Times New Roman"/>
                <w:sz w:val="18"/>
              </w:rPr>
            </w:pPr>
          </w:p>
        </w:tc>
        <w:tc>
          <w:tcPr>
            <w:tcW w:w="1113" w:type="dxa"/>
          </w:tcPr>
          <w:p w14:paraId="73576E24" w14:textId="77777777" w:rsidR="00021AF3" w:rsidRPr="00F4473B" w:rsidRDefault="00021AF3" w:rsidP="00912993">
            <w:pPr>
              <w:rPr>
                <w:rFonts w:ascii="Times New Roman" w:hAnsi="Times New Roman"/>
                <w:sz w:val="18"/>
              </w:rPr>
            </w:pPr>
          </w:p>
        </w:tc>
        <w:tc>
          <w:tcPr>
            <w:tcW w:w="808" w:type="dxa"/>
          </w:tcPr>
          <w:p w14:paraId="7C294B51" w14:textId="77777777" w:rsidR="00021AF3" w:rsidRPr="00F4473B" w:rsidRDefault="00021AF3" w:rsidP="00912993">
            <w:pPr>
              <w:rPr>
                <w:rFonts w:ascii="Times New Roman" w:hAnsi="Times New Roman"/>
                <w:sz w:val="18"/>
              </w:rPr>
            </w:pPr>
          </w:p>
        </w:tc>
        <w:tc>
          <w:tcPr>
            <w:tcW w:w="1213" w:type="dxa"/>
          </w:tcPr>
          <w:p w14:paraId="573B6686" w14:textId="77777777" w:rsidR="00021AF3" w:rsidRPr="00F4473B" w:rsidRDefault="00021AF3" w:rsidP="00912993">
            <w:pPr>
              <w:rPr>
                <w:rFonts w:ascii="Times New Roman" w:hAnsi="Times New Roman"/>
                <w:sz w:val="18"/>
              </w:rPr>
            </w:pPr>
          </w:p>
        </w:tc>
        <w:tc>
          <w:tcPr>
            <w:tcW w:w="890" w:type="dxa"/>
          </w:tcPr>
          <w:p w14:paraId="1CD90583" w14:textId="77777777" w:rsidR="00021AF3" w:rsidRPr="00F4473B" w:rsidRDefault="00021AF3" w:rsidP="00912993">
            <w:pPr>
              <w:rPr>
                <w:rFonts w:ascii="Times New Roman" w:hAnsi="Times New Roman"/>
                <w:sz w:val="18"/>
              </w:rPr>
            </w:pPr>
          </w:p>
        </w:tc>
        <w:tc>
          <w:tcPr>
            <w:tcW w:w="835" w:type="dxa"/>
          </w:tcPr>
          <w:p w14:paraId="4CB53C78" w14:textId="77777777" w:rsidR="00021AF3" w:rsidRPr="00F4473B" w:rsidRDefault="00021AF3" w:rsidP="00912993">
            <w:pPr>
              <w:rPr>
                <w:rFonts w:ascii="Times New Roman" w:hAnsi="Times New Roman"/>
                <w:sz w:val="18"/>
              </w:rPr>
            </w:pPr>
          </w:p>
        </w:tc>
        <w:tc>
          <w:tcPr>
            <w:tcW w:w="889" w:type="dxa"/>
          </w:tcPr>
          <w:p w14:paraId="5FDDA52D" w14:textId="77777777" w:rsidR="00021AF3" w:rsidRPr="00F4473B" w:rsidRDefault="00021AF3" w:rsidP="00912993">
            <w:pPr>
              <w:rPr>
                <w:rFonts w:ascii="Times New Roman" w:hAnsi="Times New Roman"/>
                <w:sz w:val="18"/>
              </w:rPr>
            </w:pPr>
          </w:p>
        </w:tc>
        <w:tc>
          <w:tcPr>
            <w:tcW w:w="1016" w:type="dxa"/>
          </w:tcPr>
          <w:p w14:paraId="5516AA87" w14:textId="77777777" w:rsidR="00021AF3" w:rsidRPr="00F4473B" w:rsidRDefault="00021AF3" w:rsidP="00912993">
            <w:pPr>
              <w:rPr>
                <w:rFonts w:ascii="Times New Roman" w:hAnsi="Times New Roman"/>
                <w:sz w:val="18"/>
              </w:rPr>
            </w:pPr>
          </w:p>
        </w:tc>
        <w:tc>
          <w:tcPr>
            <w:tcW w:w="867" w:type="dxa"/>
          </w:tcPr>
          <w:p w14:paraId="6198EE8F" w14:textId="77777777" w:rsidR="00021AF3" w:rsidRPr="00F4473B" w:rsidRDefault="00021AF3" w:rsidP="00912993">
            <w:pPr>
              <w:rPr>
                <w:rFonts w:ascii="Times New Roman" w:hAnsi="Times New Roman"/>
                <w:sz w:val="18"/>
              </w:rPr>
            </w:pPr>
          </w:p>
        </w:tc>
      </w:tr>
      <w:tr w:rsidR="00021AF3" w:rsidRPr="00F4473B" w14:paraId="6C34F9C3" w14:textId="77777777" w:rsidTr="00912993">
        <w:trPr>
          <w:trHeight w:val="251"/>
        </w:trPr>
        <w:tc>
          <w:tcPr>
            <w:tcW w:w="969" w:type="dxa"/>
            <w:tcBorders>
              <w:top w:val="single" w:sz="4" w:space="0" w:color="auto"/>
              <w:left w:val="single" w:sz="4" w:space="0" w:color="auto"/>
              <w:bottom w:val="single" w:sz="4" w:space="0" w:color="auto"/>
              <w:right w:val="single" w:sz="4" w:space="0" w:color="auto"/>
            </w:tcBorders>
          </w:tcPr>
          <w:p w14:paraId="2902D3C5" w14:textId="77777777" w:rsidR="00021AF3" w:rsidRPr="00F4473B" w:rsidRDefault="00021AF3" w:rsidP="00912993">
            <w:pPr>
              <w:rPr>
                <w:rFonts w:ascii="Times New Roman" w:hAnsi="Times New Roman"/>
                <w:sz w:val="18"/>
              </w:rPr>
            </w:pPr>
            <w:r w:rsidRPr="00F4473B">
              <w:rPr>
                <w:rFonts w:ascii="Times New Roman" w:hAnsi="Times New Roman"/>
                <w:sz w:val="18"/>
              </w:rPr>
              <w:t xml:space="preserve">July </w:t>
            </w:r>
          </w:p>
        </w:tc>
        <w:tc>
          <w:tcPr>
            <w:tcW w:w="931" w:type="dxa"/>
            <w:tcBorders>
              <w:top w:val="single" w:sz="4" w:space="0" w:color="auto"/>
              <w:left w:val="single" w:sz="4" w:space="0" w:color="auto"/>
              <w:bottom w:val="single" w:sz="4" w:space="0" w:color="auto"/>
              <w:right w:val="single" w:sz="4" w:space="0" w:color="auto"/>
            </w:tcBorders>
          </w:tcPr>
          <w:p w14:paraId="6C82FE16" w14:textId="77777777" w:rsidR="00021AF3" w:rsidRPr="00F4473B" w:rsidRDefault="00021AF3" w:rsidP="00912993">
            <w:pPr>
              <w:rPr>
                <w:rFonts w:ascii="Times New Roman" w:hAnsi="Times New Roman"/>
                <w:sz w:val="18"/>
              </w:rPr>
            </w:pPr>
          </w:p>
        </w:tc>
        <w:tc>
          <w:tcPr>
            <w:tcW w:w="1113" w:type="dxa"/>
            <w:tcBorders>
              <w:top w:val="single" w:sz="4" w:space="0" w:color="auto"/>
              <w:left w:val="single" w:sz="4" w:space="0" w:color="auto"/>
              <w:bottom w:val="single" w:sz="4" w:space="0" w:color="auto"/>
              <w:right w:val="single" w:sz="4" w:space="0" w:color="auto"/>
            </w:tcBorders>
          </w:tcPr>
          <w:p w14:paraId="785A83CE" w14:textId="77777777" w:rsidR="00021AF3" w:rsidRPr="00F4473B" w:rsidRDefault="00021AF3" w:rsidP="00912993">
            <w:pPr>
              <w:rPr>
                <w:rFonts w:ascii="Times New Roman" w:hAnsi="Times New Roman"/>
                <w:sz w:val="18"/>
              </w:rPr>
            </w:pPr>
          </w:p>
        </w:tc>
        <w:tc>
          <w:tcPr>
            <w:tcW w:w="808" w:type="dxa"/>
            <w:tcBorders>
              <w:top w:val="single" w:sz="4" w:space="0" w:color="auto"/>
              <w:left w:val="single" w:sz="4" w:space="0" w:color="auto"/>
              <w:bottom w:val="single" w:sz="4" w:space="0" w:color="auto"/>
              <w:right w:val="single" w:sz="4" w:space="0" w:color="auto"/>
            </w:tcBorders>
          </w:tcPr>
          <w:p w14:paraId="437F72BE" w14:textId="77777777" w:rsidR="00021AF3" w:rsidRPr="00F4473B" w:rsidRDefault="00021AF3" w:rsidP="00912993">
            <w:pPr>
              <w:rPr>
                <w:rFonts w:ascii="Times New Roman" w:hAnsi="Times New Roman"/>
                <w:sz w:val="18"/>
              </w:rPr>
            </w:pPr>
          </w:p>
        </w:tc>
        <w:tc>
          <w:tcPr>
            <w:tcW w:w="1213" w:type="dxa"/>
            <w:tcBorders>
              <w:top w:val="single" w:sz="4" w:space="0" w:color="auto"/>
              <w:left w:val="single" w:sz="4" w:space="0" w:color="auto"/>
              <w:bottom w:val="single" w:sz="4" w:space="0" w:color="auto"/>
              <w:right w:val="single" w:sz="4" w:space="0" w:color="auto"/>
            </w:tcBorders>
          </w:tcPr>
          <w:p w14:paraId="0B61B513" w14:textId="77777777" w:rsidR="00021AF3" w:rsidRPr="00F4473B" w:rsidRDefault="00021AF3" w:rsidP="00912993">
            <w:pPr>
              <w:rPr>
                <w:rFonts w:ascii="Times New Roman" w:hAnsi="Times New Roman"/>
                <w:sz w:val="18"/>
              </w:rPr>
            </w:pPr>
          </w:p>
        </w:tc>
        <w:tc>
          <w:tcPr>
            <w:tcW w:w="890" w:type="dxa"/>
            <w:tcBorders>
              <w:top w:val="single" w:sz="4" w:space="0" w:color="auto"/>
              <w:left w:val="single" w:sz="4" w:space="0" w:color="auto"/>
              <w:bottom w:val="single" w:sz="4" w:space="0" w:color="auto"/>
              <w:right w:val="single" w:sz="4" w:space="0" w:color="auto"/>
            </w:tcBorders>
          </w:tcPr>
          <w:p w14:paraId="3E6C4968" w14:textId="77777777" w:rsidR="00021AF3" w:rsidRPr="00F4473B" w:rsidRDefault="00021AF3" w:rsidP="00912993">
            <w:pPr>
              <w:rPr>
                <w:rFonts w:ascii="Times New Roman" w:hAnsi="Times New Roman"/>
                <w:sz w:val="18"/>
              </w:rPr>
            </w:pPr>
          </w:p>
        </w:tc>
        <w:tc>
          <w:tcPr>
            <w:tcW w:w="835" w:type="dxa"/>
            <w:tcBorders>
              <w:top w:val="single" w:sz="4" w:space="0" w:color="auto"/>
              <w:left w:val="single" w:sz="4" w:space="0" w:color="auto"/>
              <w:bottom w:val="single" w:sz="4" w:space="0" w:color="auto"/>
              <w:right w:val="single" w:sz="4" w:space="0" w:color="auto"/>
            </w:tcBorders>
          </w:tcPr>
          <w:p w14:paraId="5B48FAC3" w14:textId="77777777" w:rsidR="00021AF3" w:rsidRPr="00F4473B" w:rsidRDefault="00021AF3" w:rsidP="00912993">
            <w:pPr>
              <w:rPr>
                <w:rFonts w:ascii="Times New Roman" w:hAnsi="Times New Roman"/>
                <w:sz w:val="18"/>
              </w:rPr>
            </w:pPr>
          </w:p>
        </w:tc>
        <w:tc>
          <w:tcPr>
            <w:tcW w:w="889" w:type="dxa"/>
            <w:tcBorders>
              <w:top w:val="single" w:sz="4" w:space="0" w:color="auto"/>
              <w:left w:val="single" w:sz="4" w:space="0" w:color="auto"/>
              <w:bottom w:val="single" w:sz="4" w:space="0" w:color="auto"/>
              <w:right w:val="single" w:sz="4" w:space="0" w:color="auto"/>
            </w:tcBorders>
          </w:tcPr>
          <w:p w14:paraId="19C8FED5" w14:textId="77777777" w:rsidR="00021AF3" w:rsidRPr="00F4473B" w:rsidRDefault="00021AF3" w:rsidP="00912993">
            <w:pPr>
              <w:rPr>
                <w:rFonts w:ascii="Times New Roman" w:hAnsi="Times New Roman"/>
                <w:sz w:val="18"/>
              </w:rPr>
            </w:pPr>
          </w:p>
        </w:tc>
        <w:tc>
          <w:tcPr>
            <w:tcW w:w="1016" w:type="dxa"/>
            <w:tcBorders>
              <w:top w:val="single" w:sz="4" w:space="0" w:color="auto"/>
              <w:left w:val="single" w:sz="4" w:space="0" w:color="auto"/>
              <w:bottom w:val="single" w:sz="4" w:space="0" w:color="auto"/>
              <w:right w:val="single" w:sz="4" w:space="0" w:color="auto"/>
            </w:tcBorders>
          </w:tcPr>
          <w:p w14:paraId="4EE4EBBF" w14:textId="77777777" w:rsidR="00021AF3" w:rsidRPr="00F4473B" w:rsidRDefault="00021AF3" w:rsidP="00912993">
            <w:pPr>
              <w:rPr>
                <w:rFonts w:ascii="Times New Roman" w:hAnsi="Times New Roman"/>
                <w:sz w:val="18"/>
              </w:rPr>
            </w:pPr>
          </w:p>
        </w:tc>
        <w:tc>
          <w:tcPr>
            <w:tcW w:w="867" w:type="dxa"/>
            <w:tcBorders>
              <w:top w:val="single" w:sz="4" w:space="0" w:color="auto"/>
              <w:left w:val="single" w:sz="4" w:space="0" w:color="auto"/>
              <w:bottom w:val="single" w:sz="4" w:space="0" w:color="auto"/>
              <w:right w:val="single" w:sz="4" w:space="0" w:color="auto"/>
            </w:tcBorders>
          </w:tcPr>
          <w:p w14:paraId="3F34EB55" w14:textId="77777777" w:rsidR="00021AF3" w:rsidRPr="00F4473B" w:rsidRDefault="00021AF3" w:rsidP="00912993">
            <w:pPr>
              <w:rPr>
                <w:rFonts w:ascii="Times New Roman" w:hAnsi="Times New Roman"/>
                <w:sz w:val="18"/>
              </w:rPr>
            </w:pPr>
          </w:p>
        </w:tc>
      </w:tr>
      <w:tr w:rsidR="00021AF3" w:rsidRPr="00F4473B" w14:paraId="09511474" w14:textId="77777777" w:rsidTr="00912993">
        <w:tc>
          <w:tcPr>
            <w:tcW w:w="969" w:type="dxa"/>
            <w:tcBorders>
              <w:top w:val="single" w:sz="4" w:space="0" w:color="auto"/>
              <w:left w:val="single" w:sz="4" w:space="0" w:color="auto"/>
              <w:bottom w:val="single" w:sz="4" w:space="0" w:color="auto"/>
              <w:right w:val="single" w:sz="4" w:space="0" w:color="auto"/>
            </w:tcBorders>
          </w:tcPr>
          <w:p w14:paraId="475E9E88" w14:textId="77777777" w:rsidR="00021AF3" w:rsidRPr="00F4473B" w:rsidRDefault="00021AF3" w:rsidP="00912993">
            <w:pPr>
              <w:rPr>
                <w:rFonts w:ascii="Times New Roman" w:hAnsi="Times New Roman"/>
                <w:sz w:val="18"/>
              </w:rPr>
            </w:pPr>
            <w:r w:rsidRPr="00F4473B">
              <w:rPr>
                <w:rFonts w:ascii="Times New Roman" w:hAnsi="Times New Roman"/>
                <w:sz w:val="18"/>
              </w:rPr>
              <w:t xml:space="preserve">August </w:t>
            </w:r>
          </w:p>
        </w:tc>
        <w:tc>
          <w:tcPr>
            <w:tcW w:w="931" w:type="dxa"/>
            <w:tcBorders>
              <w:top w:val="single" w:sz="4" w:space="0" w:color="auto"/>
              <w:left w:val="single" w:sz="4" w:space="0" w:color="auto"/>
              <w:bottom w:val="single" w:sz="4" w:space="0" w:color="auto"/>
              <w:right w:val="single" w:sz="4" w:space="0" w:color="auto"/>
            </w:tcBorders>
          </w:tcPr>
          <w:p w14:paraId="13F4A871" w14:textId="77777777" w:rsidR="00021AF3" w:rsidRPr="00F4473B" w:rsidRDefault="00021AF3" w:rsidP="00912993">
            <w:pPr>
              <w:rPr>
                <w:rFonts w:ascii="Times New Roman" w:hAnsi="Times New Roman"/>
                <w:sz w:val="18"/>
              </w:rPr>
            </w:pPr>
          </w:p>
        </w:tc>
        <w:tc>
          <w:tcPr>
            <w:tcW w:w="1113" w:type="dxa"/>
            <w:tcBorders>
              <w:top w:val="single" w:sz="4" w:space="0" w:color="auto"/>
              <w:left w:val="single" w:sz="4" w:space="0" w:color="auto"/>
              <w:bottom w:val="single" w:sz="4" w:space="0" w:color="auto"/>
              <w:right w:val="single" w:sz="4" w:space="0" w:color="auto"/>
            </w:tcBorders>
          </w:tcPr>
          <w:p w14:paraId="2BEEB325" w14:textId="77777777" w:rsidR="00021AF3" w:rsidRPr="00F4473B" w:rsidRDefault="00021AF3" w:rsidP="00912993">
            <w:pPr>
              <w:rPr>
                <w:rFonts w:ascii="Times New Roman" w:hAnsi="Times New Roman"/>
                <w:sz w:val="18"/>
              </w:rPr>
            </w:pPr>
          </w:p>
        </w:tc>
        <w:tc>
          <w:tcPr>
            <w:tcW w:w="808" w:type="dxa"/>
            <w:tcBorders>
              <w:top w:val="single" w:sz="4" w:space="0" w:color="auto"/>
              <w:left w:val="single" w:sz="4" w:space="0" w:color="auto"/>
              <w:bottom w:val="single" w:sz="4" w:space="0" w:color="auto"/>
              <w:right w:val="single" w:sz="4" w:space="0" w:color="auto"/>
            </w:tcBorders>
          </w:tcPr>
          <w:p w14:paraId="7F5B5FD7" w14:textId="77777777" w:rsidR="00021AF3" w:rsidRPr="00F4473B" w:rsidRDefault="00021AF3" w:rsidP="00912993">
            <w:pPr>
              <w:rPr>
                <w:rFonts w:ascii="Times New Roman" w:hAnsi="Times New Roman"/>
                <w:sz w:val="18"/>
              </w:rPr>
            </w:pPr>
          </w:p>
        </w:tc>
        <w:tc>
          <w:tcPr>
            <w:tcW w:w="1213" w:type="dxa"/>
            <w:tcBorders>
              <w:top w:val="single" w:sz="4" w:space="0" w:color="auto"/>
              <w:left w:val="single" w:sz="4" w:space="0" w:color="auto"/>
              <w:bottom w:val="single" w:sz="4" w:space="0" w:color="auto"/>
              <w:right w:val="single" w:sz="4" w:space="0" w:color="auto"/>
            </w:tcBorders>
          </w:tcPr>
          <w:p w14:paraId="6F78AD4B" w14:textId="77777777" w:rsidR="00021AF3" w:rsidRPr="00F4473B" w:rsidRDefault="00021AF3" w:rsidP="00912993">
            <w:pPr>
              <w:rPr>
                <w:rFonts w:ascii="Times New Roman" w:hAnsi="Times New Roman"/>
                <w:sz w:val="18"/>
              </w:rPr>
            </w:pPr>
          </w:p>
        </w:tc>
        <w:tc>
          <w:tcPr>
            <w:tcW w:w="890" w:type="dxa"/>
            <w:tcBorders>
              <w:top w:val="single" w:sz="4" w:space="0" w:color="auto"/>
              <w:left w:val="single" w:sz="4" w:space="0" w:color="auto"/>
              <w:bottom w:val="single" w:sz="4" w:space="0" w:color="auto"/>
              <w:right w:val="single" w:sz="4" w:space="0" w:color="auto"/>
            </w:tcBorders>
          </w:tcPr>
          <w:p w14:paraId="039D0F8F" w14:textId="77777777" w:rsidR="00021AF3" w:rsidRPr="00F4473B" w:rsidRDefault="00021AF3" w:rsidP="00912993">
            <w:pPr>
              <w:rPr>
                <w:rFonts w:ascii="Times New Roman" w:hAnsi="Times New Roman"/>
                <w:sz w:val="18"/>
              </w:rPr>
            </w:pPr>
          </w:p>
        </w:tc>
        <w:tc>
          <w:tcPr>
            <w:tcW w:w="835" w:type="dxa"/>
            <w:tcBorders>
              <w:top w:val="single" w:sz="4" w:space="0" w:color="auto"/>
              <w:left w:val="single" w:sz="4" w:space="0" w:color="auto"/>
              <w:bottom w:val="single" w:sz="4" w:space="0" w:color="auto"/>
              <w:right w:val="single" w:sz="4" w:space="0" w:color="auto"/>
            </w:tcBorders>
          </w:tcPr>
          <w:p w14:paraId="3B6A976C" w14:textId="77777777" w:rsidR="00021AF3" w:rsidRPr="00F4473B" w:rsidRDefault="00021AF3" w:rsidP="00912993">
            <w:pPr>
              <w:rPr>
                <w:rFonts w:ascii="Times New Roman" w:hAnsi="Times New Roman"/>
                <w:sz w:val="18"/>
              </w:rPr>
            </w:pPr>
          </w:p>
        </w:tc>
        <w:tc>
          <w:tcPr>
            <w:tcW w:w="889" w:type="dxa"/>
            <w:tcBorders>
              <w:top w:val="single" w:sz="4" w:space="0" w:color="auto"/>
              <w:left w:val="single" w:sz="4" w:space="0" w:color="auto"/>
              <w:bottom w:val="single" w:sz="4" w:space="0" w:color="auto"/>
              <w:right w:val="single" w:sz="4" w:space="0" w:color="auto"/>
            </w:tcBorders>
          </w:tcPr>
          <w:p w14:paraId="033FE61A" w14:textId="77777777" w:rsidR="00021AF3" w:rsidRPr="00F4473B" w:rsidRDefault="00021AF3" w:rsidP="00912993">
            <w:pPr>
              <w:rPr>
                <w:rFonts w:ascii="Times New Roman" w:hAnsi="Times New Roman"/>
                <w:sz w:val="18"/>
              </w:rPr>
            </w:pPr>
          </w:p>
        </w:tc>
        <w:tc>
          <w:tcPr>
            <w:tcW w:w="1016" w:type="dxa"/>
            <w:tcBorders>
              <w:top w:val="single" w:sz="4" w:space="0" w:color="auto"/>
              <w:left w:val="single" w:sz="4" w:space="0" w:color="auto"/>
              <w:bottom w:val="single" w:sz="4" w:space="0" w:color="auto"/>
              <w:right w:val="single" w:sz="4" w:space="0" w:color="auto"/>
            </w:tcBorders>
          </w:tcPr>
          <w:p w14:paraId="456B1B15" w14:textId="77777777" w:rsidR="00021AF3" w:rsidRPr="00F4473B" w:rsidRDefault="00021AF3" w:rsidP="00912993">
            <w:pPr>
              <w:rPr>
                <w:rFonts w:ascii="Times New Roman" w:hAnsi="Times New Roman"/>
                <w:sz w:val="18"/>
              </w:rPr>
            </w:pPr>
          </w:p>
        </w:tc>
        <w:tc>
          <w:tcPr>
            <w:tcW w:w="867" w:type="dxa"/>
            <w:tcBorders>
              <w:top w:val="single" w:sz="4" w:space="0" w:color="auto"/>
              <w:left w:val="single" w:sz="4" w:space="0" w:color="auto"/>
              <w:bottom w:val="single" w:sz="4" w:space="0" w:color="auto"/>
              <w:right w:val="single" w:sz="4" w:space="0" w:color="auto"/>
            </w:tcBorders>
          </w:tcPr>
          <w:p w14:paraId="38FAD1D8" w14:textId="77777777" w:rsidR="00021AF3" w:rsidRPr="00F4473B" w:rsidRDefault="00021AF3" w:rsidP="00912993">
            <w:pPr>
              <w:rPr>
                <w:rFonts w:ascii="Times New Roman" w:hAnsi="Times New Roman"/>
                <w:sz w:val="18"/>
              </w:rPr>
            </w:pPr>
          </w:p>
        </w:tc>
      </w:tr>
      <w:tr w:rsidR="00021AF3" w:rsidRPr="00F4473B" w14:paraId="0DFFECB2" w14:textId="77777777" w:rsidTr="00912993">
        <w:tc>
          <w:tcPr>
            <w:tcW w:w="969" w:type="dxa"/>
            <w:tcBorders>
              <w:top w:val="single" w:sz="4" w:space="0" w:color="auto"/>
              <w:left w:val="single" w:sz="4" w:space="0" w:color="auto"/>
              <w:bottom w:val="single" w:sz="4" w:space="0" w:color="auto"/>
              <w:right w:val="single" w:sz="4" w:space="0" w:color="auto"/>
            </w:tcBorders>
          </w:tcPr>
          <w:p w14:paraId="068A5679" w14:textId="77777777" w:rsidR="00021AF3" w:rsidRPr="00F4473B" w:rsidRDefault="00021AF3" w:rsidP="00912993">
            <w:pPr>
              <w:rPr>
                <w:rFonts w:ascii="Times New Roman" w:hAnsi="Times New Roman"/>
                <w:sz w:val="18"/>
              </w:rPr>
            </w:pPr>
            <w:r w:rsidRPr="00F4473B">
              <w:rPr>
                <w:rFonts w:ascii="Times New Roman" w:hAnsi="Times New Roman"/>
                <w:sz w:val="18"/>
              </w:rPr>
              <w:t xml:space="preserve">Sept </w:t>
            </w:r>
          </w:p>
        </w:tc>
        <w:tc>
          <w:tcPr>
            <w:tcW w:w="931" w:type="dxa"/>
            <w:tcBorders>
              <w:top w:val="single" w:sz="4" w:space="0" w:color="auto"/>
              <w:left w:val="single" w:sz="4" w:space="0" w:color="auto"/>
              <w:bottom w:val="single" w:sz="4" w:space="0" w:color="auto"/>
              <w:right w:val="single" w:sz="4" w:space="0" w:color="auto"/>
            </w:tcBorders>
          </w:tcPr>
          <w:p w14:paraId="04241982" w14:textId="77777777" w:rsidR="00021AF3" w:rsidRPr="00F4473B" w:rsidRDefault="00021AF3" w:rsidP="00912993">
            <w:pPr>
              <w:rPr>
                <w:rFonts w:ascii="Times New Roman" w:hAnsi="Times New Roman"/>
                <w:sz w:val="18"/>
              </w:rPr>
            </w:pPr>
          </w:p>
        </w:tc>
        <w:tc>
          <w:tcPr>
            <w:tcW w:w="1113" w:type="dxa"/>
            <w:tcBorders>
              <w:top w:val="single" w:sz="4" w:space="0" w:color="auto"/>
              <w:left w:val="single" w:sz="4" w:space="0" w:color="auto"/>
              <w:bottom w:val="single" w:sz="4" w:space="0" w:color="auto"/>
              <w:right w:val="single" w:sz="4" w:space="0" w:color="auto"/>
            </w:tcBorders>
          </w:tcPr>
          <w:p w14:paraId="77F33084" w14:textId="77777777" w:rsidR="00021AF3" w:rsidRPr="00F4473B" w:rsidRDefault="00021AF3" w:rsidP="00912993">
            <w:pPr>
              <w:rPr>
                <w:rFonts w:ascii="Times New Roman" w:hAnsi="Times New Roman"/>
                <w:sz w:val="18"/>
              </w:rPr>
            </w:pPr>
          </w:p>
        </w:tc>
        <w:tc>
          <w:tcPr>
            <w:tcW w:w="808" w:type="dxa"/>
            <w:tcBorders>
              <w:top w:val="single" w:sz="4" w:space="0" w:color="auto"/>
              <w:left w:val="single" w:sz="4" w:space="0" w:color="auto"/>
              <w:bottom w:val="single" w:sz="4" w:space="0" w:color="auto"/>
              <w:right w:val="single" w:sz="4" w:space="0" w:color="auto"/>
            </w:tcBorders>
          </w:tcPr>
          <w:p w14:paraId="4799432B" w14:textId="77777777" w:rsidR="00021AF3" w:rsidRPr="00F4473B" w:rsidRDefault="00021AF3" w:rsidP="00912993">
            <w:pPr>
              <w:rPr>
                <w:rFonts w:ascii="Times New Roman" w:hAnsi="Times New Roman"/>
                <w:sz w:val="18"/>
              </w:rPr>
            </w:pPr>
          </w:p>
        </w:tc>
        <w:tc>
          <w:tcPr>
            <w:tcW w:w="1213" w:type="dxa"/>
            <w:tcBorders>
              <w:top w:val="single" w:sz="4" w:space="0" w:color="auto"/>
              <w:left w:val="single" w:sz="4" w:space="0" w:color="auto"/>
              <w:bottom w:val="single" w:sz="4" w:space="0" w:color="auto"/>
              <w:right w:val="single" w:sz="4" w:space="0" w:color="auto"/>
            </w:tcBorders>
          </w:tcPr>
          <w:p w14:paraId="5DB2B557" w14:textId="77777777" w:rsidR="00021AF3" w:rsidRPr="00F4473B" w:rsidRDefault="00021AF3" w:rsidP="00912993">
            <w:pPr>
              <w:rPr>
                <w:rFonts w:ascii="Times New Roman" w:hAnsi="Times New Roman"/>
                <w:sz w:val="18"/>
              </w:rPr>
            </w:pPr>
          </w:p>
        </w:tc>
        <w:tc>
          <w:tcPr>
            <w:tcW w:w="890" w:type="dxa"/>
            <w:tcBorders>
              <w:top w:val="single" w:sz="4" w:space="0" w:color="auto"/>
              <w:left w:val="single" w:sz="4" w:space="0" w:color="auto"/>
              <w:bottom w:val="single" w:sz="4" w:space="0" w:color="auto"/>
              <w:right w:val="single" w:sz="4" w:space="0" w:color="auto"/>
            </w:tcBorders>
          </w:tcPr>
          <w:p w14:paraId="2BE3B9F3" w14:textId="77777777" w:rsidR="00021AF3" w:rsidRPr="00F4473B" w:rsidRDefault="00021AF3" w:rsidP="00912993">
            <w:pPr>
              <w:rPr>
                <w:rFonts w:ascii="Times New Roman" w:hAnsi="Times New Roman"/>
                <w:sz w:val="18"/>
              </w:rPr>
            </w:pPr>
          </w:p>
        </w:tc>
        <w:tc>
          <w:tcPr>
            <w:tcW w:w="835" w:type="dxa"/>
            <w:tcBorders>
              <w:top w:val="single" w:sz="4" w:space="0" w:color="auto"/>
              <w:left w:val="single" w:sz="4" w:space="0" w:color="auto"/>
              <w:bottom w:val="single" w:sz="4" w:space="0" w:color="auto"/>
              <w:right w:val="single" w:sz="4" w:space="0" w:color="auto"/>
            </w:tcBorders>
          </w:tcPr>
          <w:p w14:paraId="5A6175F8" w14:textId="77777777" w:rsidR="00021AF3" w:rsidRPr="00F4473B" w:rsidRDefault="00021AF3" w:rsidP="00912993">
            <w:pPr>
              <w:rPr>
                <w:rFonts w:ascii="Times New Roman" w:hAnsi="Times New Roman"/>
                <w:sz w:val="18"/>
              </w:rPr>
            </w:pPr>
          </w:p>
        </w:tc>
        <w:tc>
          <w:tcPr>
            <w:tcW w:w="889" w:type="dxa"/>
            <w:tcBorders>
              <w:top w:val="single" w:sz="4" w:space="0" w:color="auto"/>
              <w:left w:val="single" w:sz="4" w:space="0" w:color="auto"/>
              <w:bottom w:val="single" w:sz="4" w:space="0" w:color="auto"/>
              <w:right w:val="single" w:sz="4" w:space="0" w:color="auto"/>
            </w:tcBorders>
          </w:tcPr>
          <w:p w14:paraId="67F78B00" w14:textId="77777777" w:rsidR="00021AF3" w:rsidRPr="00F4473B" w:rsidRDefault="00021AF3" w:rsidP="00912993">
            <w:pPr>
              <w:rPr>
                <w:rFonts w:ascii="Times New Roman" w:hAnsi="Times New Roman"/>
                <w:sz w:val="18"/>
              </w:rPr>
            </w:pPr>
          </w:p>
        </w:tc>
        <w:tc>
          <w:tcPr>
            <w:tcW w:w="1016" w:type="dxa"/>
            <w:tcBorders>
              <w:top w:val="single" w:sz="4" w:space="0" w:color="auto"/>
              <w:left w:val="single" w:sz="4" w:space="0" w:color="auto"/>
              <w:bottom w:val="single" w:sz="4" w:space="0" w:color="auto"/>
              <w:right w:val="single" w:sz="4" w:space="0" w:color="auto"/>
            </w:tcBorders>
          </w:tcPr>
          <w:p w14:paraId="1E9C6C06" w14:textId="77777777" w:rsidR="00021AF3" w:rsidRPr="00F4473B" w:rsidRDefault="00021AF3" w:rsidP="00912993">
            <w:pPr>
              <w:rPr>
                <w:rFonts w:ascii="Times New Roman" w:hAnsi="Times New Roman"/>
                <w:sz w:val="18"/>
              </w:rPr>
            </w:pPr>
          </w:p>
        </w:tc>
        <w:tc>
          <w:tcPr>
            <w:tcW w:w="867" w:type="dxa"/>
            <w:tcBorders>
              <w:top w:val="single" w:sz="4" w:space="0" w:color="auto"/>
              <w:left w:val="single" w:sz="4" w:space="0" w:color="auto"/>
              <w:bottom w:val="single" w:sz="4" w:space="0" w:color="auto"/>
              <w:right w:val="single" w:sz="4" w:space="0" w:color="auto"/>
            </w:tcBorders>
          </w:tcPr>
          <w:p w14:paraId="71E8E0AB" w14:textId="77777777" w:rsidR="00021AF3" w:rsidRPr="00F4473B" w:rsidRDefault="00021AF3" w:rsidP="00912993">
            <w:pPr>
              <w:rPr>
                <w:rFonts w:ascii="Times New Roman" w:hAnsi="Times New Roman"/>
                <w:sz w:val="18"/>
              </w:rPr>
            </w:pPr>
          </w:p>
        </w:tc>
      </w:tr>
      <w:tr w:rsidR="00021AF3" w:rsidRPr="00F4473B" w14:paraId="6DA2783A" w14:textId="77777777" w:rsidTr="00912993">
        <w:tc>
          <w:tcPr>
            <w:tcW w:w="969" w:type="dxa"/>
            <w:tcBorders>
              <w:top w:val="single" w:sz="4" w:space="0" w:color="auto"/>
              <w:left w:val="single" w:sz="4" w:space="0" w:color="auto"/>
              <w:bottom w:val="single" w:sz="4" w:space="0" w:color="auto"/>
              <w:right w:val="single" w:sz="4" w:space="0" w:color="auto"/>
            </w:tcBorders>
          </w:tcPr>
          <w:p w14:paraId="2E2823C9" w14:textId="77777777" w:rsidR="00021AF3" w:rsidRPr="00F4473B" w:rsidRDefault="00021AF3" w:rsidP="00912993">
            <w:pPr>
              <w:rPr>
                <w:rFonts w:ascii="Times New Roman" w:hAnsi="Times New Roman"/>
                <w:sz w:val="18"/>
              </w:rPr>
            </w:pPr>
            <w:r w:rsidRPr="00F4473B">
              <w:rPr>
                <w:rFonts w:ascii="Times New Roman" w:hAnsi="Times New Roman"/>
                <w:sz w:val="18"/>
              </w:rPr>
              <w:t xml:space="preserve">Oct </w:t>
            </w:r>
          </w:p>
        </w:tc>
        <w:tc>
          <w:tcPr>
            <w:tcW w:w="931" w:type="dxa"/>
            <w:tcBorders>
              <w:top w:val="single" w:sz="4" w:space="0" w:color="auto"/>
              <w:left w:val="single" w:sz="4" w:space="0" w:color="auto"/>
              <w:bottom w:val="single" w:sz="4" w:space="0" w:color="auto"/>
              <w:right w:val="single" w:sz="4" w:space="0" w:color="auto"/>
            </w:tcBorders>
          </w:tcPr>
          <w:p w14:paraId="54F1958F" w14:textId="77777777" w:rsidR="00021AF3" w:rsidRPr="00F4473B" w:rsidRDefault="00021AF3" w:rsidP="00912993">
            <w:pPr>
              <w:rPr>
                <w:rFonts w:ascii="Times New Roman" w:hAnsi="Times New Roman"/>
                <w:sz w:val="18"/>
              </w:rPr>
            </w:pPr>
          </w:p>
        </w:tc>
        <w:tc>
          <w:tcPr>
            <w:tcW w:w="1113" w:type="dxa"/>
            <w:tcBorders>
              <w:top w:val="single" w:sz="4" w:space="0" w:color="auto"/>
              <w:left w:val="single" w:sz="4" w:space="0" w:color="auto"/>
              <w:bottom w:val="single" w:sz="4" w:space="0" w:color="auto"/>
              <w:right w:val="single" w:sz="4" w:space="0" w:color="auto"/>
            </w:tcBorders>
          </w:tcPr>
          <w:p w14:paraId="530369FC" w14:textId="77777777" w:rsidR="00021AF3" w:rsidRPr="00F4473B" w:rsidRDefault="00021AF3" w:rsidP="00912993">
            <w:pPr>
              <w:rPr>
                <w:rFonts w:ascii="Times New Roman" w:hAnsi="Times New Roman"/>
                <w:sz w:val="18"/>
              </w:rPr>
            </w:pPr>
          </w:p>
        </w:tc>
        <w:tc>
          <w:tcPr>
            <w:tcW w:w="808" w:type="dxa"/>
            <w:tcBorders>
              <w:top w:val="single" w:sz="4" w:space="0" w:color="auto"/>
              <w:left w:val="single" w:sz="4" w:space="0" w:color="auto"/>
              <w:bottom w:val="single" w:sz="4" w:space="0" w:color="auto"/>
              <w:right w:val="single" w:sz="4" w:space="0" w:color="auto"/>
            </w:tcBorders>
          </w:tcPr>
          <w:p w14:paraId="4505DCFC" w14:textId="77777777" w:rsidR="00021AF3" w:rsidRPr="00F4473B" w:rsidRDefault="00021AF3" w:rsidP="00912993">
            <w:pPr>
              <w:rPr>
                <w:rFonts w:ascii="Times New Roman" w:hAnsi="Times New Roman"/>
                <w:sz w:val="18"/>
              </w:rPr>
            </w:pPr>
          </w:p>
        </w:tc>
        <w:tc>
          <w:tcPr>
            <w:tcW w:w="1213" w:type="dxa"/>
            <w:tcBorders>
              <w:top w:val="single" w:sz="4" w:space="0" w:color="auto"/>
              <w:left w:val="single" w:sz="4" w:space="0" w:color="auto"/>
              <w:bottom w:val="single" w:sz="4" w:space="0" w:color="auto"/>
              <w:right w:val="single" w:sz="4" w:space="0" w:color="auto"/>
            </w:tcBorders>
          </w:tcPr>
          <w:p w14:paraId="0CFB93BB" w14:textId="77777777" w:rsidR="00021AF3" w:rsidRPr="00F4473B" w:rsidRDefault="00021AF3" w:rsidP="00912993">
            <w:pPr>
              <w:rPr>
                <w:rFonts w:ascii="Times New Roman" w:hAnsi="Times New Roman"/>
                <w:sz w:val="18"/>
              </w:rPr>
            </w:pPr>
          </w:p>
        </w:tc>
        <w:tc>
          <w:tcPr>
            <w:tcW w:w="890" w:type="dxa"/>
            <w:tcBorders>
              <w:top w:val="single" w:sz="4" w:space="0" w:color="auto"/>
              <w:left w:val="single" w:sz="4" w:space="0" w:color="auto"/>
              <w:bottom w:val="single" w:sz="4" w:space="0" w:color="auto"/>
              <w:right w:val="single" w:sz="4" w:space="0" w:color="auto"/>
            </w:tcBorders>
          </w:tcPr>
          <w:p w14:paraId="2A5F1ACB" w14:textId="77777777" w:rsidR="00021AF3" w:rsidRPr="00F4473B" w:rsidRDefault="00021AF3" w:rsidP="00912993">
            <w:pPr>
              <w:rPr>
                <w:rFonts w:ascii="Times New Roman" w:hAnsi="Times New Roman"/>
                <w:sz w:val="18"/>
              </w:rPr>
            </w:pPr>
          </w:p>
        </w:tc>
        <w:tc>
          <w:tcPr>
            <w:tcW w:w="835" w:type="dxa"/>
            <w:tcBorders>
              <w:top w:val="single" w:sz="4" w:space="0" w:color="auto"/>
              <w:left w:val="single" w:sz="4" w:space="0" w:color="auto"/>
              <w:bottom w:val="single" w:sz="4" w:space="0" w:color="auto"/>
              <w:right w:val="single" w:sz="4" w:space="0" w:color="auto"/>
            </w:tcBorders>
          </w:tcPr>
          <w:p w14:paraId="1D939785" w14:textId="77777777" w:rsidR="00021AF3" w:rsidRPr="00F4473B" w:rsidRDefault="00021AF3" w:rsidP="00912993">
            <w:pPr>
              <w:rPr>
                <w:rFonts w:ascii="Times New Roman" w:hAnsi="Times New Roman"/>
                <w:sz w:val="18"/>
              </w:rPr>
            </w:pPr>
          </w:p>
        </w:tc>
        <w:tc>
          <w:tcPr>
            <w:tcW w:w="889" w:type="dxa"/>
            <w:tcBorders>
              <w:top w:val="single" w:sz="4" w:space="0" w:color="auto"/>
              <w:left w:val="single" w:sz="4" w:space="0" w:color="auto"/>
              <w:bottom w:val="single" w:sz="4" w:space="0" w:color="auto"/>
              <w:right w:val="single" w:sz="4" w:space="0" w:color="auto"/>
            </w:tcBorders>
          </w:tcPr>
          <w:p w14:paraId="42287E84" w14:textId="77777777" w:rsidR="00021AF3" w:rsidRPr="00F4473B" w:rsidRDefault="00021AF3" w:rsidP="00912993">
            <w:pPr>
              <w:rPr>
                <w:rFonts w:ascii="Times New Roman" w:hAnsi="Times New Roman"/>
                <w:sz w:val="18"/>
              </w:rPr>
            </w:pPr>
          </w:p>
        </w:tc>
        <w:tc>
          <w:tcPr>
            <w:tcW w:w="1016" w:type="dxa"/>
            <w:tcBorders>
              <w:top w:val="single" w:sz="4" w:space="0" w:color="auto"/>
              <w:left w:val="single" w:sz="4" w:space="0" w:color="auto"/>
              <w:bottom w:val="single" w:sz="4" w:space="0" w:color="auto"/>
              <w:right w:val="single" w:sz="4" w:space="0" w:color="auto"/>
            </w:tcBorders>
          </w:tcPr>
          <w:p w14:paraId="268A6672" w14:textId="77777777" w:rsidR="00021AF3" w:rsidRPr="00F4473B" w:rsidRDefault="00021AF3" w:rsidP="00912993">
            <w:pPr>
              <w:rPr>
                <w:rFonts w:ascii="Times New Roman" w:hAnsi="Times New Roman"/>
                <w:sz w:val="18"/>
              </w:rPr>
            </w:pPr>
          </w:p>
        </w:tc>
        <w:tc>
          <w:tcPr>
            <w:tcW w:w="867" w:type="dxa"/>
            <w:tcBorders>
              <w:top w:val="single" w:sz="4" w:space="0" w:color="auto"/>
              <w:left w:val="single" w:sz="4" w:space="0" w:color="auto"/>
              <w:bottom w:val="single" w:sz="4" w:space="0" w:color="auto"/>
              <w:right w:val="single" w:sz="4" w:space="0" w:color="auto"/>
            </w:tcBorders>
          </w:tcPr>
          <w:p w14:paraId="2688EABF" w14:textId="77777777" w:rsidR="00021AF3" w:rsidRPr="00F4473B" w:rsidRDefault="00021AF3" w:rsidP="00912993">
            <w:pPr>
              <w:rPr>
                <w:rFonts w:ascii="Times New Roman" w:hAnsi="Times New Roman"/>
                <w:sz w:val="18"/>
              </w:rPr>
            </w:pPr>
          </w:p>
        </w:tc>
      </w:tr>
      <w:tr w:rsidR="00021AF3" w:rsidRPr="00F4473B" w14:paraId="55739524" w14:textId="77777777" w:rsidTr="00912993">
        <w:tc>
          <w:tcPr>
            <w:tcW w:w="969" w:type="dxa"/>
            <w:tcBorders>
              <w:top w:val="single" w:sz="4" w:space="0" w:color="auto"/>
              <w:left w:val="single" w:sz="4" w:space="0" w:color="auto"/>
              <w:bottom w:val="single" w:sz="4" w:space="0" w:color="auto"/>
              <w:right w:val="single" w:sz="4" w:space="0" w:color="auto"/>
            </w:tcBorders>
          </w:tcPr>
          <w:p w14:paraId="0CEB36EB" w14:textId="77777777" w:rsidR="00021AF3" w:rsidRPr="00F4473B" w:rsidRDefault="00021AF3" w:rsidP="00912993">
            <w:pPr>
              <w:rPr>
                <w:rFonts w:ascii="Times New Roman" w:hAnsi="Times New Roman"/>
                <w:sz w:val="18"/>
              </w:rPr>
            </w:pPr>
            <w:r w:rsidRPr="00F4473B">
              <w:rPr>
                <w:rFonts w:ascii="Times New Roman" w:hAnsi="Times New Roman"/>
                <w:sz w:val="18"/>
              </w:rPr>
              <w:t xml:space="preserve">Nov </w:t>
            </w:r>
          </w:p>
        </w:tc>
        <w:tc>
          <w:tcPr>
            <w:tcW w:w="931" w:type="dxa"/>
            <w:tcBorders>
              <w:top w:val="single" w:sz="4" w:space="0" w:color="auto"/>
              <w:left w:val="single" w:sz="4" w:space="0" w:color="auto"/>
              <w:bottom w:val="single" w:sz="4" w:space="0" w:color="auto"/>
              <w:right w:val="single" w:sz="4" w:space="0" w:color="auto"/>
            </w:tcBorders>
          </w:tcPr>
          <w:p w14:paraId="36A693F0" w14:textId="77777777" w:rsidR="00021AF3" w:rsidRPr="00F4473B" w:rsidRDefault="00021AF3" w:rsidP="00912993">
            <w:pPr>
              <w:rPr>
                <w:rFonts w:ascii="Times New Roman" w:hAnsi="Times New Roman"/>
                <w:sz w:val="18"/>
              </w:rPr>
            </w:pPr>
          </w:p>
        </w:tc>
        <w:tc>
          <w:tcPr>
            <w:tcW w:w="1113" w:type="dxa"/>
            <w:tcBorders>
              <w:top w:val="single" w:sz="4" w:space="0" w:color="auto"/>
              <w:left w:val="single" w:sz="4" w:space="0" w:color="auto"/>
              <w:bottom w:val="single" w:sz="4" w:space="0" w:color="auto"/>
              <w:right w:val="single" w:sz="4" w:space="0" w:color="auto"/>
            </w:tcBorders>
          </w:tcPr>
          <w:p w14:paraId="2F862B5D" w14:textId="77777777" w:rsidR="00021AF3" w:rsidRPr="00F4473B" w:rsidRDefault="00021AF3" w:rsidP="00912993">
            <w:pPr>
              <w:rPr>
                <w:rFonts w:ascii="Times New Roman" w:hAnsi="Times New Roman"/>
                <w:sz w:val="18"/>
              </w:rPr>
            </w:pPr>
          </w:p>
        </w:tc>
        <w:tc>
          <w:tcPr>
            <w:tcW w:w="808" w:type="dxa"/>
            <w:tcBorders>
              <w:top w:val="single" w:sz="4" w:space="0" w:color="auto"/>
              <w:left w:val="single" w:sz="4" w:space="0" w:color="auto"/>
              <w:bottom w:val="single" w:sz="4" w:space="0" w:color="auto"/>
              <w:right w:val="single" w:sz="4" w:space="0" w:color="auto"/>
            </w:tcBorders>
          </w:tcPr>
          <w:p w14:paraId="493A6C12" w14:textId="77777777" w:rsidR="00021AF3" w:rsidRPr="00F4473B" w:rsidRDefault="00021AF3" w:rsidP="00912993">
            <w:pPr>
              <w:rPr>
                <w:rFonts w:ascii="Times New Roman" w:hAnsi="Times New Roman"/>
                <w:sz w:val="18"/>
              </w:rPr>
            </w:pPr>
          </w:p>
        </w:tc>
        <w:tc>
          <w:tcPr>
            <w:tcW w:w="1213" w:type="dxa"/>
            <w:tcBorders>
              <w:top w:val="single" w:sz="4" w:space="0" w:color="auto"/>
              <w:left w:val="single" w:sz="4" w:space="0" w:color="auto"/>
              <w:bottom w:val="single" w:sz="4" w:space="0" w:color="auto"/>
              <w:right w:val="single" w:sz="4" w:space="0" w:color="auto"/>
            </w:tcBorders>
          </w:tcPr>
          <w:p w14:paraId="6150CDD9" w14:textId="77777777" w:rsidR="00021AF3" w:rsidRPr="00F4473B" w:rsidRDefault="00021AF3" w:rsidP="00912993">
            <w:pPr>
              <w:rPr>
                <w:rFonts w:ascii="Times New Roman" w:hAnsi="Times New Roman"/>
                <w:sz w:val="18"/>
              </w:rPr>
            </w:pPr>
          </w:p>
        </w:tc>
        <w:tc>
          <w:tcPr>
            <w:tcW w:w="890" w:type="dxa"/>
            <w:tcBorders>
              <w:top w:val="single" w:sz="4" w:space="0" w:color="auto"/>
              <w:left w:val="single" w:sz="4" w:space="0" w:color="auto"/>
              <w:bottom w:val="single" w:sz="4" w:space="0" w:color="auto"/>
              <w:right w:val="single" w:sz="4" w:space="0" w:color="auto"/>
            </w:tcBorders>
          </w:tcPr>
          <w:p w14:paraId="73F5D977" w14:textId="77777777" w:rsidR="00021AF3" w:rsidRPr="00F4473B" w:rsidRDefault="00021AF3" w:rsidP="00912993">
            <w:pPr>
              <w:rPr>
                <w:rFonts w:ascii="Times New Roman" w:hAnsi="Times New Roman"/>
                <w:sz w:val="18"/>
              </w:rPr>
            </w:pPr>
          </w:p>
        </w:tc>
        <w:tc>
          <w:tcPr>
            <w:tcW w:w="835" w:type="dxa"/>
            <w:tcBorders>
              <w:top w:val="single" w:sz="4" w:space="0" w:color="auto"/>
              <w:left w:val="single" w:sz="4" w:space="0" w:color="auto"/>
              <w:bottom w:val="single" w:sz="4" w:space="0" w:color="auto"/>
              <w:right w:val="single" w:sz="4" w:space="0" w:color="auto"/>
            </w:tcBorders>
          </w:tcPr>
          <w:p w14:paraId="39A4B00E" w14:textId="77777777" w:rsidR="00021AF3" w:rsidRPr="00F4473B" w:rsidRDefault="00021AF3" w:rsidP="00912993">
            <w:pPr>
              <w:rPr>
                <w:rFonts w:ascii="Times New Roman" w:hAnsi="Times New Roman"/>
                <w:sz w:val="18"/>
              </w:rPr>
            </w:pPr>
          </w:p>
        </w:tc>
        <w:tc>
          <w:tcPr>
            <w:tcW w:w="889" w:type="dxa"/>
            <w:tcBorders>
              <w:top w:val="single" w:sz="4" w:space="0" w:color="auto"/>
              <w:left w:val="single" w:sz="4" w:space="0" w:color="auto"/>
              <w:bottom w:val="single" w:sz="4" w:space="0" w:color="auto"/>
              <w:right w:val="single" w:sz="4" w:space="0" w:color="auto"/>
            </w:tcBorders>
          </w:tcPr>
          <w:p w14:paraId="7E02CC71" w14:textId="77777777" w:rsidR="00021AF3" w:rsidRPr="00F4473B" w:rsidRDefault="00021AF3" w:rsidP="00912993">
            <w:pPr>
              <w:rPr>
                <w:rFonts w:ascii="Times New Roman" w:hAnsi="Times New Roman"/>
                <w:sz w:val="18"/>
              </w:rPr>
            </w:pPr>
          </w:p>
        </w:tc>
        <w:tc>
          <w:tcPr>
            <w:tcW w:w="1016" w:type="dxa"/>
            <w:tcBorders>
              <w:top w:val="single" w:sz="4" w:space="0" w:color="auto"/>
              <w:left w:val="single" w:sz="4" w:space="0" w:color="auto"/>
              <w:bottom w:val="single" w:sz="4" w:space="0" w:color="auto"/>
              <w:right w:val="single" w:sz="4" w:space="0" w:color="auto"/>
            </w:tcBorders>
          </w:tcPr>
          <w:p w14:paraId="4C6A1691" w14:textId="77777777" w:rsidR="00021AF3" w:rsidRPr="00F4473B" w:rsidRDefault="00021AF3" w:rsidP="00912993">
            <w:pPr>
              <w:rPr>
                <w:rFonts w:ascii="Times New Roman" w:hAnsi="Times New Roman"/>
                <w:sz w:val="18"/>
              </w:rPr>
            </w:pPr>
          </w:p>
        </w:tc>
        <w:tc>
          <w:tcPr>
            <w:tcW w:w="867" w:type="dxa"/>
            <w:tcBorders>
              <w:top w:val="single" w:sz="4" w:space="0" w:color="auto"/>
              <w:left w:val="single" w:sz="4" w:space="0" w:color="auto"/>
              <w:bottom w:val="single" w:sz="4" w:space="0" w:color="auto"/>
              <w:right w:val="single" w:sz="4" w:space="0" w:color="auto"/>
            </w:tcBorders>
          </w:tcPr>
          <w:p w14:paraId="1CF09AE9" w14:textId="77777777" w:rsidR="00021AF3" w:rsidRPr="00F4473B" w:rsidRDefault="00021AF3" w:rsidP="00912993">
            <w:pPr>
              <w:rPr>
                <w:rFonts w:ascii="Times New Roman" w:hAnsi="Times New Roman"/>
                <w:sz w:val="18"/>
              </w:rPr>
            </w:pPr>
          </w:p>
        </w:tc>
      </w:tr>
      <w:tr w:rsidR="00021AF3" w:rsidRPr="00F4473B" w14:paraId="116A0D17" w14:textId="77777777" w:rsidTr="00912993">
        <w:tc>
          <w:tcPr>
            <w:tcW w:w="969" w:type="dxa"/>
            <w:tcBorders>
              <w:top w:val="single" w:sz="4" w:space="0" w:color="auto"/>
              <w:left w:val="single" w:sz="4" w:space="0" w:color="auto"/>
              <w:bottom w:val="single" w:sz="4" w:space="0" w:color="auto"/>
              <w:right w:val="single" w:sz="4" w:space="0" w:color="auto"/>
            </w:tcBorders>
          </w:tcPr>
          <w:p w14:paraId="4E2D5E45" w14:textId="77777777" w:rsidR="00021AF3" w:rsidRPr="00F4473B" w:rsidRDefault="00021AF3" w:rsidP="00912993">
            <w:pPr>
              <w:rPr>
                <w:rFonts w:ascii="Times New Roman" w:hAnsi="Times New Roman"/>
                <w:sz w:val="18"/>
              </w:rPr>
            </w:pPr>
            <w:r w:rsidRPr="00F4473B">
              <w:rPr>
                <w:rFonts w:ascii="Times New Roman" w:hAnsi="Times New Roman"/>
                <w:sz w:val="18"/>
              </w:rPr>
              <w:t xml:space="preserve">Dec </w:t>
            </w:r>
          </w:p>
        </w:tc>
        <w:tc>
          <w:tcPr>
            <w:tcW w:w="931" w:type="dxa"/>
            <w:tcBorders>
              <w:top w:val="single" w:sz="4" w:space="0" w:color="auto"/>
              <w:left w:val="single" w:sz="4" w:space="0" w:color="auto"/>
              <w:bottom w:val="single" w:sz="4" w:space="0" w:color="auto"/>
              <w:right w:val="single" w:sz="4" w:space="0" w:color="auto"/>
            </w:tcBorders>
          </w:tcPr>
          <w:p w14:paraId="3D864EE3" w14:textId="77777777" w:rsidR="00021AF3" w:rsidRPr="00F4473B" w:rsidRDefault="00021AF3" w:rsidP="00912993">
            <w:pPr>
              <w:rPr>
                <w:rFonts w:ascii="Times New Roman" w:hAnsi="Times New Roman"/>
                <w:sz w:val="18"/>
              </w:rPr>
            </w:pPr>
          </w:p>
        </w:tc>
        <w:tc>
          <w:tcPr>
            <w:tcW w:w="1113" w:type="dxa"/>
            <w:tcBorders>
              <w:top w:val="single" w:sz="4" w:space="0" w:color="auto"/>
              <w:left w:val="single" w:sz="4" w:space="0" w:color="auto"/>
              <w:bottom w:val="single" w:sz="4" w:space="0" w:color="auto"/>
              <w:right w:val="single" w:sz="4" w:space="0" w:color="auto"/>
            </w:tcBorders>
          </w:tcPr>
          <w:p w14:paraId="648D41CA" w14:textId="77777777" w:rsidR="00021AF3" w:rsidRPr="00F4473B" w:rsidRDefault="00021AF3" w:rsidP="00912993">
            <w:pPr>
              <w:rPr>
                <w:rFonts w:ascii="Times New Roman" w:hAnsi="Times New Roman"/>
                <w:sz w:val="18"/>
              </w:rPr>
            </w:pPr>
          </w:p>
        </w:tc>
        <w:tc>
          <w:tcPr>
            <w:tcW w:w="808" w:type="dxa"/>
            <w:tcBorders>
              <w:top w:val="single" w:sz="4" w:space="0" w:color="auto"/>
              <w:left w:val="single" w:sz="4" w:space="0" w:color="auto"/>
              <w:bottom w:val="single" w:sz="4" w:space="0" w:color="auto"/>
              <w:right w:val="single" w:sz="4" w:space="0" w:color="auto"/>
            </w:tcBorders>
          </w:tcPr>
          <w:p w14:paraId="1A21CEBB" w14:textId="77777777" w:rsidR="00021AF3" w:rsidRPr="00F4473B" w:rsidRDefault="00021AF3" w:rsidP="00912993">
            <w:pPr>
              <w:rPr>
                <w:rFonts w:ascii="Times New Roman" w:hAnsi="Times New Roman"/>
                <w:sz w:val="18"/>
              </w:rPr>
            </w:pPr>
          </w:p>
        </w:tc>
        <w:tc>
          <w:tcPr>
            <w:tcW w:w="1213" w:type="dxa"/>
            <w:tcBorders>
              <w:top w:val="single" w:sz="4" w:space="0" w:color="auto"/>
              <w:left w:val="single" w:sz="4" w:space="0" w:color="auto"/>
              <w:bottom w:val="single" w:sz="4" w:space="0" w:color="auto"/>
              <w:right w:val="single" w:sz="4" w:space="0" w:color="auto"/>
            </w:tcBorders>
          </w:tcPr>
          <w:p w14:paraId="1E04A870" w14:textId="77777777" w:rsidR="00021AF3" w:rsidRPr="00F4473B" w:rsidRDefault="00021AF3" w:rsidP="00912993">
            <w:pPr>
              <w:rPr>
                <w:rFonts w:ascii="Times New Roman" w:hAnsi="Times New Roman"/>
                <w:sz w:val="18"/>
              </w:rPr>
            </w:pPr>
          </w:p>
        </w:tc>
        <w:tc>
          <w:tcPr>
            <w:tcW w:w="890" w:type="dxa"/>
            <w:tcBorders>
              <w:top w:val="single" w:sz="4" w:space="0" w:color="auto"/>
              <w:left w:val="single" w:sz="4" w:space="0" w:color="auto"/>
              <w:bottom w:val="single" w:sz="4" w:space="0" w:color="auto"/>
              <w:right w:val="single" w:sz="4" w:space="0" w:color="auto"/>
            </w:tcBorders>
          </w:tcPr>
          <w:p w14:paraId="33BE959F" w14:textId="77777777" w:rsidR="00021AF3" w:rsidRPr="00F4473B" w:rsidRDefault="00021AF3" w:rsidP="00912993">
            <w:pPr>
              <w:rPr>
                <w:rFonts w:ascii="Times New Roman" w:hAnsi="Times New Roman"/>
                <w:sz w:val="18"/>
              </w:rPr>
            </w:pPr>
          </w:p>
        </w:tc>
        <w:tc>
          <w:tcPr>
            <w:tcW w:w="835" w:type="dxa"/>
            <w:tcBorders>
              <w:top w:val="single" w:sz="4" w:space="0" w:color="auto"/>
              <w:left w:val="single" w:sz="4" w:space="0" w:color="auto"/>
              <w:bottom w:val="single" w:sz="4" w:space="0" w:color="auto"/>
              <w:right w:val="single" w:sz="4" w:space="0" w:color="auto"/>
            </w:tcBorders>
          </w:tcPr>
          <w:p w14:paraId="317ED2CC" w14:textId="77777777" w:rsidR="00021AF3" w:rsidRPr="00F4473B" w:rsidRDefault="00021AF3" w:rsidP="00912993">
            <w:pPr>
              <w:rPr>
                <w:rFonts w:ascii="Times New Roman" w:hAnsi="Times New Roman"/>
                <w:sz w:val="18"/>
              </w:rPr>
            </w:pPr>
          </w:p>
        </w:tc>
        <w:tc>
          <w:tcPr>
            <w:tcW w:w="889" w:type="dxa"/>
            <w:tcBorders>
              <w:top w:val="single" w:sz="4" w:space="0" w:color="auto"/>
              <w:left w:val="single" w:sz="4" w:space="0" w:color="auto"/>
              <w:bottom w:val="single" w:sz="4" w:space="0" w:color="auto"/>
              <w:right w:val="single" w:sz="4" w:space="0" w:color="auto"/>
            </w:tcBorders>
          </w:tcPr>
          <w:p w14:paraId="6969B45F" w14:textId="77777777" w:rsidR="00021AF3" w:rsidRPr="00F4473B" w:rsidRDefault="00021AF3" w:rsidP="00912993">
            <w:pPr>
              <w:rPr>
                <w:rFonts w:ascii="Times New Roman" w:hAnsi="Times New Roman"/>
                <w:sz w:val="18"/>
              </w:rPr>
            </w:pPr>
          </w:p>
        </w:tc>
        <w:tc>
          <w:tcPr>
            <w:tcW w:w="1016" w:type="dxa"/>
            <w:tcBorders>
              <w:top w:val="single" w:sz="4" w:space="0" w:color="auto"/>
              <w:left w:val="single" w:sz="4" w:space="0" w:color="auto"/>
              <w:bottom w:val="single" w:sz="4" w:space="0" w:color="auto"/>
              <w:right w:val="single" w:sz="4" w:space="0" w:color="auto"/>
            </w:tcBorders>
          </w:tcPr>
          <w:p w14:paraId="17399FAB" w14:textId="77777777" w:rsidR="00021AF3" w:rsidRPr="00F4473B" w:rsidRDefault="00021AF3" w:rsidP="00912993">
            <w:pPr>
              <w:rPr>
                <w:rFonts w:ascii="Times New Roman" w:hAnsi="Times New Roman"/>
                <w:sz w:val="18"/>
              </w:rPr>
            </w:pPr>
          </w:p>
        </w:tc>
        <w:tc>
          <w:tcPr>
            <w:tcW w:w="867" w:type="dxa"/>
            <w:tcBorders>
              <w:top w:val="single" w:sz="4" w:space="0" w:color="auto"/>
              <w:left w:val="single" w:sz="4" w:space="0" w:color="auto"/>
              <w:bottom w:val="single" w:sz="4" w:space="0" w:color="auto"/>
              <w:right w:val="single" w:sz="4" w:space="0" w:color="auto"/>
            </w:tcBorders>
          </w:tcPr>
          <w:p w14:paraId="18AF1FF7" w14:textId="77777777" w:rsidR="00021AF3" w:rsidRPr="00F4473B" w:rsidRDefault="00021AF3" w:rsidP="00912993">
            <w:pPr>
              <w:rPr>
                <w:rFonts w:ascii="Times New Roman" w:hAnsi="Times New Roman"/>
                <w:sz w:val="18"/>
              </w:rPr>
            </w:pPr>
          </w:p>
        </w:tc>
      </w:tr>
      <w:bookmarkEnd w:id="2"/>
    </w:tbl>
    <w:p w14:paraId="2C84F456" w14:textId="77777777" w:rsidR="00021AF3" w:rsidRPr="00F4473B" w:rsidRDefault="00021AF3" w:rsidP="00021AF3">
      <w:pPr>
        <w:rPr>
          <w:rFonts w:ascii="Times New Roman" w:hAnsi="Times New Roman"/>
          <w:sz w:val="20"/>
        </w:rPr>
      </w:pPr>
    </w:p>
    <w:p w14:paraId="5DFA8F61" w14:textId="12D39D46" w:rsidR="008C2A42" w:rsidRPr="00737692" w:rsidRDefault="008C2A42" w:rsidP="008C2A42">
      <w:pPr>
        <w:rPr>
          <w:rFonts w:ascii="Cambria" w:hAnsi="Cambria"/>
        </w:rPr>
      </w:pPr>
      <w:r>
        <w:rPr>
          <w:rFonts w:ascii="Cambria" w:hAnsi="Cambria"/>
        </w:rPr>
        <w:t>C</w:t>
      </w:r>
      <w:r w:rsidRPr="00737692">
        <w:rPr>
          <w:rFonts w:ascii="Cambria" w:hAnsi="Cambria"/>
        </w:rPr>
        <w:t xml:space="preserve">reate an annual timeline </w:t>
      </w:r>
      <w:r>
        <w:rPr>
          <w:rFonts w:ascii="Cambria" w:hAnsi="Cambria"/>
        </w:rPr>
        <w:t>using a table similar to the one above (see the footnotes for possible entries in each cell). The</w:t>
      </w:r>
      <w:r w:rsidRPr="00737692">
        <w:rPr>
          <w:rFonts w:ascii="Cambria" w:hAnsi="Cambria"/>
        </w:rPr>
        <w:t xml:space="preserve"> seasonal calendar</w:t>
      </w:r>
      <w:r>
        <w:rPr>
          <w:rFonts w:ascii="Cambria" w:hAnsi="Cambria"/>
        </w:rPr>
        <w:t xml:space="preserve"> can be overla</w:t>
      </w:r>
      <w:r w:rsidR="00BC72EB">
        <w:rPr>
          <w:rFonts w:ascii="Cambria" w:hAnsi="Cambria"/>
        </w:rPr>
        <w:t>i</w:t>
      </w:r>
      <w:r>
        <w:rPr>
          <w:rFonts w:ascii="Cambria" w:hAnsi="Cambria"/>
        </w:rPr>
        <w:t>d</w:t>
      </w:r>
      <w:r w:rsidRPr="00737692">
        <w:rPr>
          <w:rFonts w:ascii="Cambria" w:hAnsi="Cambria"/>
        </w:rPr>
        <w:t xml:space="preserve"> onto a </w:t>
      </w:r>
      <w:proofErr w:type="spellStart"/>
      <w:r w:rsidRPr="00737692">
        <w:rPr>
          <w:rFonts w:ascii="Cambria" w:hAnsi="Cambria"/>
        </w:rPr>
        <w:t>marketshed</w:t>
      </w:r>
      <w:proofErr w:type="spellEnd"/>
      <w:r w:rsidRPr="00737692">
        <w:rPr>
          <w:rFonts w:ascii="Cambria" w:hAnsi="Cambria"/>
        </w:rPr>
        <w:t xml:space="preserve"> map, using key informants to understand trade flows across markets or regions and production levels within regions.</w:t>
      </w:r>
    </w:p>
    <w:p w14:paraId="34A72C72" w14:textId="77777777" w:rsidR="00D16502" w:rsidRDefault="00D16502" w:rsidP="001C58BC">
      <w:pPr>
        <w:rPr>
          <w:rFonts w:ascii="Times New Roman" w:hAnsi="Times New Roman" w:cs="Helvetica"/>
          <w:b/>
        </w:rPr>
      </w:pPr>
    </w:p>
    <w:p w14:paraId="7A428FE8" w14:textId="77777777" w:rsidR="00D16502" w:rsidRPr="00721C3A" w:rsidRDefault="00D16502" w:rsidP="00D16502">
      <w:pPr>
        <w:rPr>
          <w:i/>
          <w:u w:val="single"/>
        </w:rPr>
      </w:pPr>
      <w:r w:rsidRPr="00721C3A">
        <w:rPr>
          <w:i/>
          <w:u w:val="single"/>
        </w:rPr>
        <w:t>FEWS Seasonal Calendar for Maize in Mozambique</w:t>
      </w:r>
    </w:p>
    <w:p w14:paraId="1AB1C01A" w14:textId="01A04DF5" w:rsidR="00D16502" w:rsidRPr="00D16502" w:rsidRDefault="00D16502" w:rsidP="00D16502">
      <w:proofErr w:type="gramStart"/>
      <w:r w:rsidRPr="00D16502">
        <w:t>The below figure shows one way to present the above tabular information graphically.</w:t>
      </w:r>
      <w:proofErr w:type="gramEnd"/>
    </w:p>
    <w:p w14:paraId="6697B456" w14:textId="77777777" w:rsidR="00D16502" w:rsidRPr="009106F4" w:rsidRDefault="00D16502" w:rsidP="00D16502">
      <w:r w:rsidRPr="009106F4">
        <w:rPr>
          <w:noProof/>
          <w:lang w:eastAsia="en-US"/>
        </w:rPr>
        <w:lastRenderedPageBreak/>
        <w:drawing>
          <wp:inline distT="0" distB="0" distL="0" distR="0" wp14:anchorId="4D71F265" wp14:editId="276CF9A4">
            <wp:extent cx="5055235" cy="2860040"/>
            <wp:effectExtent l="25400" t="0" r="0" b="0"/>
            <wp:docPr id="40" name="P 1" descr="Mozambique Seasonal calendar.jpg"/>
            <wp:cNvGraphicFramePr/>
            <a:graphic xmlns:a="http://schemas.openxmlformats.org/drawingml/2006/main">
              <a:graphicData uri="http://schemas.openxmlformats.org/drawingml/2006/picture">
                <pic:pic xmlns:pic="http://schemas.openxmlformats.org/drawingml/2006/picture">
                  <pic:nvPicPr>
                    <pic:cNvPr id="0" name="Content Placeholder 6" descr="Mozambique Seasonal calendar.jpg"/>
                    <pic:cNvPicPr>
                      <a:picLocks noGrp="1" noChangeAspect="1"/>
                    </pic:cNvPicPr>
                  </pic:nvPicPr>
                  <pic:blipFill>
                    <a:blip r:embed="rId17" cstate="print"/>
                    <a:srcRect t="-27312" b="-27312"/>
                    <a:stretch>
                      <a:fillRect/>
                    </a:stretch>
                  </pic:blipFill>
                  <pic:spPr bwMode="auto">
                    <a:xfrm>
                      <a:off x="0" y="0"/>
                      <a:ext cx="5055235" cy="2860040"/>
                    </a:xfrm>
                    <a:prstGeom prst="rect">
                      <a:avLst/>
                    </a:prstGeom>
                    <a:noFill/>
                    <a:ln w="12700">
                      <a:noFill/>
                      <a:miter lim="800000"/>
                      <a:headEnd/>
                      <a:tailEnd/>
                    </a:ln>
                  </pic:spPr>
                </pic:pic>
              </a:graphicData>
            </a:graphic>
          </wp:inline>
        </w:drawing>
      </w:r>
    </w:p>
    <w:p w14:paraId="64EE2739" w14:textId="77777777" w:rsidR="00D16502" w:rsidRPr="003F371D" w:rsidRDefault="00D16502" w:rsidP="00D16502">
      <w:r w:rsidRPr="003F371D">
        <w:t xml:space="preserve">Source: </w:t>
      </w:r>
      <w:r>
        <w:t>FEWS-NET 2008.</w:t>
      </w:r>
    </w:p>
    <w:p w14:paraId="1F63A9B3" w14:textId="77777777" w:rsidR="00D16502" w:rsidRDefault="00D16502" w:rsidP="00D16502">
      <w:pPr>
        <w:rPr>
          <w:b/>
        </w:rPr>
      </w:pPr>
    </w:p>
    <w:p w14:paraId="0C60D7C6" w14:textId="77777777" w:rsidR="00D16502" w:rsidRDefault="00D16502" w:rsidP="001C58BC">
      <w:pPr>
        <w:rPr>
          <w:rFonts w:ascii="Times New Roman" w:hAnsi="Times New Roman" w:cs="Helvetica"/>
          <w:b/>
        </w:rPr>
      </w:pPr>
    </w:p>
    <w:p w14:paraId="422CF734" w14:textId="52145311" w:rsidR="00E462FD" w:rsidRDefault="00E462FD" w:rsidP="001C58BC">
      <w:pPr>
        <w:rPr>
          <w:rFonts w:ascii="Times New Roman" w:hAnsi="Times New Roman" w:cs="Helvetica"/>
          <w:b/>
        </w:rPr>
      </w:pPr>
      <w:proofErr w:type="spellStart"/>
      <w:r>
        <w:rPr>
          <w:rFonts w:ascii="Times New Roman" w:hAnsi="Times New Roman" w:cs="Helvetica"/>
          <w:b/>
        </w:rPr>
        <w:t>Marketshed</w:t>
      </w:r>
      <w:proofErr w:type="spellEnd"/>
      <w:r>
        <w:rPr>
          <w:rFonts w:ascii="Times New Roman" w:hAnsi="Times New Roman" w:cs="Helvetica"/>
          <w:b/>
        </w:rPr>
        <w:t xml:space="preserve"> map</w:t>
      </w:r>
    </w:p>
    <w:p w14:paraId="5E75643C" w14:textId="14461DB3" w:rsidR="001C58BC" w:rsidRDefault="00AD417D" w:rsidP="001C58BC">
      <w:pPr>
        <w:rPr>
          <w:rFonts w:ascii="Times New Roman" w:hAnsi="Times New Roman"/>
        </w:rPr>
      </w:pPr>
      <w:r>
        <w:rPr>
          <w:rFonts w:ascii="Times New Roman" w:hAnsi="Times New Roman"/>
        </w:rPr>
        <w:t xml:space="preserve">A </w:t>
      </w:r>
      <w:proofErr w:type="spellStart"/>
      <w:r w:rsidR="001B3CD1">
        <w:rPr>
          <w:rFonts w:ascii="Times New Roman" w:hAnsi="Times New Roman"/>
        </w:rPr>
        <w:t>marketshed</w:t>
      </w:r>
      <w:proofErr w:type="spellEnd"/>
      <w:r w:rsidR="001B3CD1">
        <w:rPr>
          <w:rFonts w:ascii="Times New Roman" w:hAnsi="Times New Roman"/>
        </w:rPr>
        <w:t xml:space="preserve"> map is a l</w:t>
      </w:r>
      <w:r w:rsidR="001C58BC" w:rsidRPr="00F4473B">
        <w:rPr>
          <w:rFonts w:ascii="Times New Roman" w:hAnsi="Times New Roman"/>
        </w:rPr>
        <w:t xml:space="preserve">ocal, regional, or national map plotted with information collected during key informant interviews and focus group discussions. </w:t>
      </w:r>
    </w:p>
    <w:p w14:paraId="6B4730BE" w14:textId="77777777" w:rsidR="00BC72EB" w:rsidRDefault="00BC72EB" w:rsidP="001C58BC">
      <w:pPr>
        <w:rPr>
          <w:rFonts w:ascii="Times New Roman" w:hAnsi="Times New Roman"/>
        </w:rPr>
      </w:pPr>
    </w:p>
    <w:p w14:paraId="5A4EB0B4" w14:textId="5B455002" w:rsidR="00FC2480" w:rsidRDefault="00FC2480" w:rsidP="00FC2480">
      <w:r>
        <w:t xml:space="preserve">Using a map (e.g., a simple road map) of the nation, plot information collected from traders, from supply chain and marketing margin analyses, and from market integration analysis (Adams and Harvey, Issue Paper 1, 2006). Identify the main marketing hubs and include approximate numbers of retailers and wholesalers operating in various localities.  As information becomes available, identify supply shortfalls, infrastructure damage, or certain routes not considered adequately profitable by traders. Adams and Harvey (2006) note that some areas may have few or no traders, because entitlement failures have hurt local purchasing power and traders cannot profitably operate in those regions. Mapping can help identify such areas and alerting traders to impending cash distributions may give them incentives to resume trading in such regions. An additional mapping strategy is to draw lines connecting pairs of markets with </w:t>
      </w:r>
      <w:r w:rsidR="00BC72EB">
        <w:t>strongly</w:t>
      </w:r>
      <w:r>
        <w:t xml:space="preserve"> correlated prices for the staple crop (</w:t>
      </w:r>
      <w:proofErr w:type="spellStart"/>
      <w:r>
        <w:t>Timmer</w:t>
      </w:r>
      <w:proofErr w:type="spellEnd"/>
      <w:r>
        <w:t xml:space="preserve"> et al., 1983).</w:t>
      </w:r>
    </w:p>
    <w:p w14:paraId="17DDE28D" w14:textId="77777777" w:rsidR="00FC2480" w:rsidRDefault="00FC2480" w:rsidP="00FC2480">
      <w:pPr>
        <w:ind w:firstLine="450"/>
      </w:pPr>
    </w:p>
    <w:p w14:paraId="43136677" w14:textId="40C8B39A" w:rsidR="00FC2480" w:rsidRPr="006D00FE" w:rsidRDefault="00FC2480" w:rsidP="001C58BC">
      <w:r>
        <w:t xml:space="preserve">When considering local and regional procurement, </w:t>
      </w:r>
      <w:r w:rsidRPr="00ED2576">
        <w:t xml:space="preserve">also assess whether transporting commodities </w:t>
      </w:r>
      <w:r>
        <w:t xml:space="preserve">from the source market </w:t>
      </w:r>
      <w:r w:rsidRPr="00ED2576">
        <w:t>to the destination market will face any barriers</w:t>
      </w:r>
      <w:r>
        <w:t xml:space="preserve"> along the route</w:t>
      </w:r>
      <w:r w:rsidRPr="00ED2576">
        <w:t xml:space="preserve"> (e.g., export restrictions, customs delays, diversion</w:t>
      </w:r>
      <w:r>
        <w:t>s</w:t>
      </w:r>
      <w:r w:rsidRPr="00ED2576">
        <w:t>). Generally, import requirements can delay delivery relative to local (in-country) purchases, so begin with local market availability and then examine regional availability.</w:t>
      </w:r>
    </w:p>
    <w:p w14:paraId="73CD8ED2" w14:textId="77777777" w:rsidR="001C58BC" w:rsidRPr="00F4473B" w:rsidRDefault="001C58BC" w:rsidP="001C58BC">
      <w:pPr>
        <w:rPr>
          <w:rFonts w:ascii="Times New Roman" w:hAnsi="Times New Roman"/>
        </w:rPr>
      </w:pPr>
    </w:p>
    <w:p w14:paraId="18D20812" w14:textId="65B7B266" w:rsidR="001C58BC" w:rsidRPr="00721C3A" w:rsidRDefault="006C74D2" w:rsidP="001C58BC">
      <w:pPr>
        <w:rPr>
          <w:rFonts w:ascii="Times New Roman" w:hAnsi="Times New Roman"/>
          <w:i/>
          <w:u w:val="single"/>
        </w:rPr>
      </w:pPr>
      <w:r w:rsidRPr="00721C3A">
        <w:rPr>
          <w:rFonts w:ascii="Times New Roman" w:hAnsi="Times New Roman"/>
          <w:i/>
          <w:u w:val="single"/>
        </w:rPr>
        <w:t>To generate</w:t>
      </w:r>
      <w:r w:rsidR="001C58BC" w:rsidRPr="00721C3A">
        <w:rPr>
          <w:rFonts w:ascii="Times New Roman" w:hAnsi="Times New Roman"/>
          <w:i/>
          <w:u w:val="single"/>
        </w:rPr>
        <w:t xml:space="preserve"> a </w:t>
      </w:r>
      <w:proofErr w:type="spellStart"/>
      <w:r w:rsidR="001C58BC" w:rsidRPr="00721C3A">
        <w:rPr>
          <w:rFonts w:ascii="Times New Roman" w:hAnsi="Times New Roman"/>
          <w:i/>
          <w:u w:val="single"/>
        </w:rPr>
        <w:t>marketshed</w:t>
      </w:r>
      <w:proofErr w:type="spellEnd"/>
      <w:r w:rsidR="001C58BC" w:rsidRPr="00721C3A">
        <w:rPr>
          <w:rFonts w:ascii="Times New Roman" w:hAnsi="Times New Roman"/>
          <w:i/>
          <w:u w:val="single"/>
        </w:rPr>
        <w:t xml:space="preserve"> map</w:t>
      </w:r>
    </w:p>
    <w:p w14:paraId="4C8C4998" w14:textId="795A97F7" w:rsidR="001C58BC" w:rsidRPr="00F4473B" w:rsidRDefault="00420773" w:rsidP="001C58BC">
      <w:pPr>
        <w:pStyle w:val="ListParagraph"/>
        <w:numPr>
          <w:ilvl w:val="0"/>
          <w:numId w:val="4"/>
        </w:numPr>
        <w:rPr>
          <w:rFonts w:ascii="Times New Roman" w:hAnsi="Times New Roman"/>
        </w:rPr>
      </w:pPr>
      <w:r>
        <w:rPr>
          <w:rFonts w:ascii="Times New Roman" w:hAnsi="Times New Roman"/>
        </w:rPr>
        <w:t>First, find a m</w:t>
      </w:r>
      <w:r w:rsidR="001C58BC" w:rsidRPr="00F4473B">
        <w:rPr>
          <w:rFonts w:ascii="Times New Roman" w:hAnsi="Times New Roman"/>
        </w:rPr>
        <w:t>ap</w:t>
      </w:r>
      <w:r>
        <w:rPr>
          <w:rFonts w:ascii="Times New Roman" w:hAnsi="Times New Roman"/>
        </w:rPr>
        <w:t xml:space="preserve"> with the resolution you are looking for, or draw one by hand.</w:t>
      </w:r>
      <w:r w:rsidR="001C58BC" w:rsidRPr="00F4473B">
        <w:rPr>
          <w:rFonts w:ascii="Times New Roman" w:hAnsi="Times New Roman"/>
        </w:rPr>
        <w:t xml:space="preserve"> </w:t>
      </w:r>
    </w:p>
    <w:p w14:paraId="3CF028C1" w14:textId="77777777" w:rsidR="001C58BC" w:rsidRPr="00F4473B" w:rsidRDefault="001C58BC" w:rsidP="001C58BC">
      <w:pPr>
        <w:pStyle w:val="ListParagraph"/>
        <w:numPr>
          <w:ilvl w:val="1"/>
          <w:numId w:val="4"/>
        </w:numPr>
        <w:ind w:left="920"/>
        <w:rPr>
          <w:rFonts w:ascii="Times New Roman" w:hAnsi="Times New Roman"/>
        </w:rPr>
      </w:pPr>
      <w:r w:rsidRPr="00F4473B">
        <w:rPr>
          <w:rFonts w:ascii="Times New Roman" w:hAnsi="Times New Roman"/>
        </w:rPr>
        <w:lastRenderedPageBreak/>
        <w:t>The level of detail will depend on what geographic area the map is trying to capture. For example, it can be hand-drawn for a community market map.</w:t>
      </w:r>
    </w:p>
    <w:p w14:paraId="64585A77" w14:textId="60D59556" w:rsidR="001C58BC" w:rsidRPr="00F4473B" w:rsidRDefault="006C74D2" w:rsidP="001C58BC">
      <w:pPr>
        <w:pStyle w:val="ListParagraph"/>
        <w:numPr>
          <w:ilvl w:val="0"/>
          <w:numId w:val="4"/>
        </w:numPr>
        <w:rPr>
          <w:rFonts w:ascii="Times New Roman" w:hAnsi="Times New Roman"/>
          <w:szCs w:val="20"/>
        </w:rPr>
      </w:pPr>
      <w:r>
        <w:rPr>
          <w:rFonts w:ascii="Times New Roman" w:hAnsi="Times New Roman"/>
          <w:szCs w:val="20"/>
        </w:rPr>
        <w:t>A</w:t>
      </w:r>
      <w:r w:rsidR="001C58BC" w:rsidRPr="00F4473B">
        <w:rPr>
          <w:rFonts w:ascii="Times New Roman" w:hAnsi="Times New Roman"/>
          <w:szCs w:val="20"/>
        </w:rPr>
        <w:t>ssess whether seasonality affects trade routes, source markets, number of traders operating</w:t>
      </w:r>
      <w:r w:rsidR="00D16502">
        <w:rPr>
          <w:rFonts w:ascii="Times New Roman" w:hAnsi="Times New Roman"/>
          <w:szCs w:val="20"/>
        </w:rPr>
        <w:t>, market choices of targeted households</w:t>
      </w:r>
    </w:p>
    <w:p w14:paraId="2C9365B7" w14:textId="77777777" w:rsidR="001C58BC" w:rsidRPr="00F4473B" w:rsidRDefault="001C58BC" w:rsidP="001C58BC">
      <w:pPr>
        <w:pStyle w:val="ListParagraph"/>
        <w:numPr>
          <w:ilvl w:val="1"/>
          <w:numId w:val="4"/>
        </w:numPr>
        <w:ind w:left="920"/>
        <w:rPr>
          <w:rFonts w:ascii="Times New Roman" w:hAnsi="Times New Roman"/>
        </w:rPr>
      </w:pPr>
      <w:r w:rsidRPr="00F4473B">
        <w:rPr>
          <w:rFonts w:ascii="Times New Roman" w:hAnsi="Times New Roman"/>
        </w:rPr>
        <w:t>If so, create maps by season</w:t>
      </w:r>
    </w:p>
    <w:p w14:paraId="2DB1F932" w14:textId="77777777" w:rsidR="001C58BC" w:rsidRPr="00F4473B" w:rsidRDefault="001C58BC" w:rsidP="001C58BC">
      <w:pPr>
        <w:pStyle w:val="ListParagraph"/>
        <w:numPr>
          <w:ilvl w:val="1"/>
          <w:numId w:val="4"/>
        </w:numPr>
        <w:ind w:left="920"/>
        <w:rPr>
          <w:rFonts w:ascii="Times New Roman" w:hAnsi="Times New Roman"/>
        </w:rPr>
      </w:pPr>
      <w:r w:rsidRPr="00F4473B">
        <w:rPr>
          <w:rFonts w:ascii="Times New Roman" w:hAnsi="Times New Roman"/>
        </w:rPr>
        <w:t xml:space="preserve">Different regions may have different seasons (e.g., </w:t>
      </w:r>
      <w:proofErr w:type="spellStart"/>
      <w:r w:rsidRPr="00F4473B">
        <w:rPr>
          <w:rFonts w:ascii="Times New Roman" w:hAnsi="Times New Roman"/>
        </w:rPr>
        <w:t>unimodal</w:t>
      </w:r>
      <w:proofErr w:type="spellEnd"/>
      <w:r w:rsidRPr="00F4473B">
        <w:rPr>
          <w:rFonts w:ascii="Times New Roman" w:hAnsi="Times New Roman"/>
        </w:rPr>
        <w:t xml:space="preserve"> versus bimodal)</w:t>
      </w:r>
    </w:p>
    <w:p w14:paraId="1FB1B33B" w14:textId="4B8E527E" w:rsidR="001C58BC" w:rsidRPr="00F4473B" w:rsidRDefault="00D16502" w:rsidP="001C58BC">
      <w:pPr>
        <w:pStyle w:val="ListParagraph"/>
        <w:numPr>
          <w:ilvl w:val="0"/>
          <w:numId w:val="4"/>
        </w:numPr>
        <w:rPr>
          <w:rFonts w:ascii="Times New Roman" w:hAnsi="Times New Roman"/>
        </w:rPr>
      </w:pPr>
      <w:r>
        <w:rPr>
          <w:rFonts w:ascii="Times New Roman" w:hAnsi="Times New Roman"/>
        </w:rPr>
        <w:t xml:space="preserve">Then, map findings from </w:t>
      </w:r>
      <w:r w:rsidR="001C58BC" w:rsidRPr="00F4473B">
        <w:rPr>
          <w:rFonts w:ascii="Times New Roman" w:hAnsi="Times New Roman"/>
        </w:rPr>
        <w:t>key informant discussions regarding:</w:t>
      </w:r>
    </w:p>
    <w:p w14:paraId="7F359D85" w14:textId="77777777" w:rsidR="001C58BC" w:rsidRPr="00F4473B" w:rsidRDefault="001C58BC" w:rsidP="001C58BC">
      <w:pPr>
        <w:pStyle w:val="ListParagraph"/>
        <w:numPr>
          <w:ilvl w:val="1"/>
          <w:numId w:val="4"/>
        </w:numPr>
        <w:ind w:left="920"/>
        <w:rPr>
          <w:rFonts w:ascii="Times New Roman" w:hAnsi="Times New Roman"/>
        </w:rPr>
      </w:pPr>
      <w:r w:rsidRPr="00F4473B">
        <w:rPr>
          <w:rFonts w:ascii="Times New Roman" w:hAnsi="Times New Roman"/>
        </w:rPr>
        <w:t>Main market hubs utilized frequently by food insecure population</w:t>
      </w:r>
    </w:p>
    <w:p w14:paraId="46E8F545" w14:textId="77777777" w:rsidR="001C58BC" w:rsidRPr="00F4473B" w:rsidRDefault="001C58BC" w:rsidP="001C58BC">
      <w:pPr>
        <w:pStyle w:val="ListParagraph"/>
        <w:numPr>
          <w:ilvl w:val="1"/>
          <w:numId w:val="4"/>
        </w:numPr>
        <w:ind w:left="920"/>
        <w:rPr>
          <w:rFonts w:ascii="Times New Roman" w:hAnsi="Times New Roman"/>
        </w:rPr>
      </w:pPr>
      <w:r w:rsidRPr="00F4473B">
        <w:rPr>
          <w:rFonts w:ascii="Times New Roman" w:hAnsi="Times New Roman"/>
        </w:rPr>
        <w:t>Smaller markets also utilized by the same population</w:t>
      </w:r>
    </w:p>
    <w:p w14:paraId="72163EF1" w14:textId="77777777" w:rsidR="001C58BC" w:rsidRPr="00F4473B" w:rsidRDefault="001C58BC" w:rsidP="001C58BC">
      <w:pPr>
        <w:pStyle w:val="ListParagraph"/>
        <w:numPr>
          <w:ilvl w:val="1"/>
          <w:numId w:val="4"/>
        </w:numPr>
        <w:ind w:left="920"/>
        <w:rPr>
          <w:rFonts w:ascii="Times New Roman" w:hAnsi="Times New Roman"/>
        </w:rPr>
      </w:pPr>
      <w:r w:rsidRPr="00F4473B">
        <w:rPr>
          <w:rFonts w:ascii="Times New Roman" w:hAnsi="Times New Roman"/>
        </w:rPr>
        <w:t xml:space="preserve">Storage facilities or centers </w:t>
      </w:r>
    </w:p>
    <w:p w14:paraId="5A798C73" w14:textId="77777777" w:rsidR="001C58BC" w:rsidRPr="00F4473B" w:rsidRDefault="001C58BC" w:rsidP="001C58BC">
      <w:pPr>
        <w:pStyle w:val="ListParagraph"/>
        <w:numPr>
          <w:ilvl w:val="1"/>
          <w:numId w:val="4"/>
        </w:numPr>
        <w:ind w:left="920"/>
        <w:rPr>
          <w:rFonts w:ascii="Times New Roman" w:hAnsi="Times New Roman"/>
        </w:rPr>
      </w:pPr>
      <w:r w:rsidRPr="00F4473B">
        <w:rPr>
          <w:rFonts w:ascii="Times New Roman" w:hAnsi="Times New Roman"/>
        </w:rPr>
        <w:t xml:space="preserve">Major supply markets used by wholesalers and retailers in the </w:t>
      </w:r>
      <w:proofErr w:type="spellStart"/>
      <w:r w:rsidRPr="00F4473B">
        <w:rPr>
          <w:rFonts w:ascii="Times New Roman" w:hAnsi="Times New Roman"/>
        </w:rPr>
        <w:t>marketshed</w:t>
      </w:r>
      <w:proofErr w:type="spellEnd"/>
    </w:p>
    <w:p w14:paraId="040DFD02" w14:textId="77777777" w:rsidR="001C58BC" w:rsidRPr="00F4473B" w:rsidRDefault="001C58BC" w:rsidP="001C58BC">
      <w:pPr>
        <w:pStyle w:val="ListParagraph"/>
        <w:numPr>
          <w:ilvl w:val="2"/>
          <w:numId w:val="4"/>
        </w:numPr>
        <w:rPr>
          <w:rFonts w:ascii="Times New Roman" w:hAnsi="Times New Roman"/>
        </w:rPr>
      </w:pPr>
      <w:r w:rsidRPr="00F4473B">
        <w:rPr>
          <w:rFonts w:ascii="Times New Roman" w:hAnsi="Times New Roman"/>
        </w:rPr>
        <w:t xml:space="preserve">Secondary data may already be collected for larger markets that link to affected </w:t>
      </w:r>
      <w:proofErr w:type="spellStart"/>
      <w:r w:rsidRPr="00F4473B">
        <w:rPr>
          <w:rFonts w:ascii="Times New Roman" w:hAnsi="Times New Roman"/>
        </w:rPr>
        <w:t>marketsheds</w:t>
      </w:r>
      <w:proofErr w:type="spellEnd"/>
    </w:p>
    <w:p w14:paraId="27AFF86A" w14:textId="77777777" w:rsidR="001C58BC" w:rsidRPr="00F4473B" w:rsidRDefault="001C58BC" w:rsidP="001C58BC">
      <w:pPr>
        <w:pStyle w:val="ListParagraph"/>
        <w:numPr>
          <w:ilvl w:val="1"/>
          <w:numId w:val="4"/>
        </w:numPr>
        <w:ind w:left="920"/>
        <w:rPr>
          <w:rFonts w:ascii="Times New Roman" w:hAnsi="Times New Roman"/>
        </w:rPr>
      </w:pPr>
      <w:r w:rsidRPr="00F4473B">
        <w:rPr>
          <w:rFonts w:ascii="Times New Roman" w:hAnsi="Times New Roman"/>
        </w:rPr>
        <w:t>Market routes and roads</w:t>
      </w:r>
    </w:p>
    <w:p w14:paraId="24D9C750" w14:textId="77777777" w:rsidR="001C58BC" w:rsidRPr="00F4473B" w:rsidRDefault="001C58BC" w:rsidP="001C58BC">
      <w:pPr>
        <w:pStyle w:val="ListParagraph"/>
        <w:numPr>
          <w:ilvl w:val="1"/>
          <w:numId w:val="4"/>
        </w:numPr>
        <w:ind w:left="920"/>
        <w:rPr>
          <w:rFonts w:ascii="Times New Roman" w:hAnsi="Times New Roman"/>
        </w:rPr>
      </w:pPr>
      <w:r w:rsidRPr="00F4473B">
        <w:rPr>
          <w:rFonts w:ascii="Times New Roman" w:hAnsi="Times New Roman"/>
        </w:rPr>
        <w:t xml:space="preserve">Any infrastructural damage in the markets or along main route </w:t>
      </w:r>
    </w:p>
    <w:p w14:paraId="51C00281" w14:textId="77777777" w:rsidR="001C58BC" w:rsidRPr="00F4473B" w:rsidRDefault="001C58BC" w:rsidP="001C58BC">
      <w:pPr>
        <w:pStyle w:val="ListParagraph"/>
        <w:numPr>
          <w:ilvl w:val="1"/>
          <w:numId w:val="4"/>
        </w:numPr>
        <w:ind w:left="920"/>
        <w:rPr>
          <w:rFonts w:ascii="Times New Roman" w:hAnsi="Times New Roman"/>
        </w:rPr>
      </w:pPr>
      <w:r w:rsidRPr="00F4473B">
        <w:rPr>
          <w:rFonts w:ascii="Times New Roman" w:hAnsi="Times New Roman"/>
        </w:rPr>
        <w:t>Prices of key commodities in each of the markets</w:t>
      </w:r>
    </w:p>
    <w:p w14:paraId="4E2D02C7" w14:textId="77777777" w:rsidR="001C58BC" w:rsidRPr="00F4473B" w:rsidRDefault="001C58BC" w:rsidP="001C58BC">
      <w:pPr>
        <w:pStyle w:val="ListParagraph"/>
        <w:numPr>
          <w:ilvl w:val="1"/>
          <w:numId w:val="4"/>
        </w:numPr>
        <w:ind w:left="920"/>
        <w:rPr>
          <w:rFonts w:ascii="Times New Roman" w:hAnsi="Times New Roman"/>
        </w:rPr>
      </w:pPr>
      <w:r w:rsidRPr="00F4473B">
        <w:rPr>
          <w:rFonts w:ascii="Times New Roman" w:hAnsi="Times New Roman"/>
        </w:rPr>
        <w:t>Approximate number of retailers and wholesalers</w:t>
      </w:r>
    </w:p>
    <w:p w14:paraId="5343E53F" w14:textId="0D1B44CE" w:rsidR="006C74D2" w:rsidRPr="006C74D2" w:rsidRDefault="001C58BC" w:rsidP="005B01AF">
      <w:pPr>
        <w:pStyle w:val="ListParagraph"/>
        <w:numPr>
          <w:ilvl w:val="1"/>
          <w:numId w:val="4"/>
        </w:numPr>
        <w:ind w:left="900"/>
        <w:rPr>
          <w:rFonts w:ascii="Times New Roman" w:hAnsi="Times New Roman"/>
        </w:rPr>
      </w:pPr>
      <w:r w:rsidRPr="00F4473B">
        <w:rPr>
          <w:rFonts w:ascii="Times New Roman" w:hAnsi="Times New Roman"/>
        </w:rPr>
        <w:t>As data become available, it is possible to incorporate supply chains, policies and practices, and market integration.</w:t>
      </w:r>
    </w:p>
    <w:p w14:paraId="68E81827" w14:textId="77777777" w:rsidR="001C58BC" w:rsidRPr="00F4473B" w:rsidRDefault="001C58BC" w:rsidP="001C58BC">
      <w:pPr>
        <w:pStyle w:val="ListParagraph"/>
        <w:numPr>
          <w:ilvl w:val="0"/>
          <w:numId w:val="4"/>
        </w:numPr>
        <w:rPr>
          <w:rFonts w:ascii="Times New Roman" w:hAnsi="Times New Roman"/>
        </w:rPr>
      </w:pPr>
      <w:r w:rsidRPr="00F4473B">
        <w:rPr>
          <w:rFonts w:ascii="Times New Roman" w:hAnsi="Times New Roman"/>
        </w:rPr>
        <w:t>For prospective local and regional procurement source markets, as data become available also consider including:</w:t>
      </w:r>
    </w:p>
    <w:p w14:paraId="2AF36DAE" w14:textId="77777777" w:rsidR="001C58BC" w:rsidRPr="00F4473B" w:rsidRDefault="001C58BC" w:rsidP="001C58BC">
      <w:pPr>
        <w:pStyle w:val="ListParagraph"/>
        <w:numPr>
          <w:ilvl w:val="1"/>
          <w:numId w:val="4"/>
        </w:numPr>
        <w:ind w:left="920"/>
        <w:rPr>
          <w:rFonts w:ascii="Times New Roman" w:hAnsi="Times New Roman"/>
          <w:szCs w:val="20"/>
        </w:rPr>
      </w:pPr>
      <w:r w:rsidRPr="00F4473B">
        <w:rPr>
          <w:rFonts w:ascii="Times New Roman" w:hAnsi="Times New Roman"/>
          <w:szCs w:val="20"/>
        </w:rPr>
        <w:t xml:space="preserve">Production and food supply estimates (FAO /GIEWS; food balance sheets). </w:t>
      </w:r>
    </w:p>
    <w:p w14:paraId="57C37A0F" w14:textId="77777777" w:rsidR="001C58BC" w:rsidRPr="00F4473B" w:rsidRDefault="001C58BC" w:rsidP="001C58BC">
      <w:pPr>
        <w:pStyle w:val="ListParagraph"/>
        <w:numPr>
          <w:ilvl w:val="1"/>
          <w:numId w:val="4"/>
        </w:numPr>
        <w:ind w:left="920"/>
        <w:rPr>
          <w:rFonts w:ascii="Times New Roman" w:hAnsi="Times New Roman"/>
          <w:szCs w:val="20"/>
        </w:rPr>
      </w:pPr>
      <w:r w:rsidRPr="00F4473B">
        <w:rPr>
          <w:rFonts w:ascii="Times New Roman" w:hAnsi="Times New Roman"/>
          <w:szCs w:val="20"/>
        </w:rPr>
        <w:t>Estimated procurement (IPP) and transport costs for source market.</w:t>
      </w:r>
    </w:p>
    <w:p w14:paraId="012E8717" w14:textId="77777777" w:rsidR="001C58BC" w:rsidRPr="00F4473B" w:rsidRDefault="001C58BC" w:rsidP="001C58BC">
      <w:pPr>
        <w:pStyle w:val="ListParagraph"/>
        <w:numPr>
          <w:ilvl w:val="1"/>
          <w:numId w:val="4"/>
        </w:numPr>
        <w:ind w:left="920"/>
        <w:rPr>
          <w:rFonts w:ascii="Times New Roman" w:hAnsi="Times New Roman"/>
          <w:szCs w:val="20"/>
        </w:rPr>
      </w:pPr>
      <w:r w:rsidRPr="00F4473B">
        <w:rPr>
          <w:rFonts w:ascii="Times New Roman" w:hAnsi="Times New Roman"/>
        </w:rPr>
        <w:t>Routes prone to disruptions, e.g., due to flooding, conflict, customs delays</w:t>
      </w:r>
      <w:r w:rsidRPr="00F4473B">
        <w:rPr>
          <w:rFonts w:ascii="Times New Roman" w:hAnsi="Times New Roman"/>
          <w:szCs w:val="20"/>
        </w:rPr>
        <w:t xml:space="preserve"> </w:t>
      </w:r>
    </w:p>
    <w:p w14:paraId="71013792" w14:textId="77777777" w:rsidR="001C58BC" w:rsidRPr="00F4473B" w:rsidRDefault="001C58BC" w:rsidP="001C58BC">
      <w:pPr>
        <w:rPr>
          <w:rFonts w:ascii="Times New Roman" w:hAnsi="Times New Roman"/>
        </w:rPr>
      </w:pPr>
    </w:p>
    <w:p w14:paraId="56BDE169" w14:textId="608F75E4" w:rsidR="001C58BC" w:rsidRPr="00F4473B" w:rsidRDefault="000E4B54" w:rsidP="001C58BC">
      <w:pPr>
        <w:rPr>
          <w:rFonts w:ascii="Times New Roman" w:hAnsi="Times New Roman"/>
          <w:b/>
        </w:rPr>
      </w:pPr>
      <w:r>
        <w:rPr>
          <w:rFonts w:ascii="Times New Roman" w:hAnsi="Times New Roman"/>
          <w:b/>
        </w:rPr>
        <w:t>L</w:t>
      </w:r>
      <w:r w:rsidR="001C58BC" w:rsidRPr="00F4473B">
        <w:rPr>
          <w:rFonts w:ascii="Times New Roman" w:hAnsi="Times New Roman"/>
          <w:b/>
        </w:rPr>
        <w:t>imitations of</w:t>
      </w:r>
      <w:r w:rsidR="00353346">
        <w:rPr>
          <w:rFonts w:ascii="Times New Roman" w:hAnsi="Times New Roman"/>
          <w:b/>
        </w:rPr>
        <w:t xml:space="preserve"> market mapping</w:t>
      </w:r>
    </w:p>
    <w:p w14:paraId="4D7D6ACF" w14:textId="6A8C7A4F" w:rsidR="001C58BC" w:rsidRPr="00F4473B" w:rsidRDefault="001C58BC" w:rsidP="001C58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Cambria"/>
        </w:rPr>
      </w:pPr>
      <w:r w:rsidRPr="00F4473B">
        <w:rPr>
          <w:rFonts w:ascii="Times New Roman" w:hAnsi="Times New Roman" w:cs="Cambria"/>
        </w:rPr>
        <w:t>A quick mapping of markets focusing on key attributes can identify those most at risk poor functioning (e.g., isolated regions with fewer roads and limited linkages to major surplus or import markets). However, if a response will be geographically disperse</w:t>
      </w:r>
      <w:r w:rsidR="00BC72EB">
        <w:rPr>
          <w:rFonts w:ascii="Times New Roman" w:hAnsi="Times New Roman" w:cs="Cambria"/>
        </w:rPr>
        <w:t>d</w:t>
      </w:r>
      <w:r w:rsidRPr="00F4473B">
        <w:rPr>
          <w:rFonts w:ascii="Times New Roman" w:hAnsi="Times New Roman" w:cs="Cambria"/>
        </w:rPr>
        <w:t xml:space="preserve">, a detailed mapping of all markets may not be feasible. </w:t>
      </w:r>
    </w:p>
    <w:p w14:paraId="5F777617" w14:textId="77777777" w:rsidR="001C58BC" w:rsidRPr="00F4473B" w:rsidRDefault="001C58BC" w:rsidP="001C58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Cambria"/>
        </w:rPr>
      </w:pPr>
    </w:p>
    <w:p w14:paraId="04FA49F8" w14:textId="77777777" w:rsidR="001C58BC" w:rsidRPr="00F4473B" w:rsidRDefault="001C58BC" w:rsidP="001C58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Cambria"/>
        </w:rPr>
      </w:pPr>
      <w:r w:rsidRPr="00F4473B">
        <w:rPr>
          <w:rFonts w:ascii="Times New Roman" w:hAnsi="Times New Roman" w:cs="Cambria"/>
        </w:rPr>
        <w:t>In cases where infrastructure has been damaged or routes or markets are blocked, market mapping is a rapid way to assess the existence of alternative routes and alternate, secondary markets. Mapping the market may provide basic, but limited, context, particularly in regions of chronic food insecurity.</w:t>
      </w:r>
    </w:p>
    <w:p w14:paraId="10F45B01" w14:textId="77777777" w:rsidR="001C58BC" w:rsidRPr="00F4473B" w:rsidRDefault="001C58BC" w:rsidP="001C58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Cambria"/>
        </w:rPr>
      </w:pPr>
    </w:p>
    <w:p w14:paraId="0953F9C7" w14:textId="77777777" w:rsidR="001C58BC" w:rsidRPr="00F4473B" w:rsidRDefault="001C58BC" w:rsidP="001C58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Cambria"/>
        </w:rPr>
      </w:pPr>
      <w:r w:rsidRPr="00F4473B">
        <w:rPr>
          <w:rFonts w:ascii="Times New Roman" w:hAnsi="Times New Roman" w:cs="Cambria"/>
        </w:rPr>
        <w:t xml:space="preserve">If prices have changed within a distribution zone or procurement zone, market mapping may usefully identify (or rule out) any market-specific factors that may be causing price changes (e.g., infrastructural damage, breakages in supply chains, out-migrations of traders, localized production failures, increased reliance on markets by households within the </w:t>
      </w:r>
      <w:proofErr w:type="spellStart"/>
      <w:r w:rsidRPr="00F4473B">
        <w:rPr>
          <w:rFonts w:ascii="Times New Roman" w:hAnsi="Times New Roman" w:cs="Cambria"/>
        </w:rPr>
        <w:t>marketshed</w:t>
      </w:r>
      <w:proofErr w:type="spellEnd"/>
      <w:r w:rsidRPr="00F4473B">
        <w:rPr>
          <w:rFonts w:ascii="Times New Roman" w:hAnsi="Times New Roman" w:cs="Cambria"/>
        </w:rPr>
        <w:t>, local security threats).</w:t>
      </w:r>
    </w:p>
    <w:p w14:paraId="16AD4ADF" w14:textId="77777777" w:rsidR="001C58BC" w:rsidRDefault="001C58BC" w:rsidP="0035597E"/>
    <w:p w14:paraId="426BCBDE" w14:textId="21AB73FF" w:rsidR="0025492B" w:rsidRPr="00721C3A" w:rsidRDefault="0035597E" w:rsidP="0035597E">
      <w:pPr>
        <w:rPr>
          <w:i/>
          <w:u w:val="single"/>
        </w:rPr>
      </w:pPr>
      <w:r w:rsidRPr="00721C3A">
        <w:rPr>
          <w:i/>
          <w:u w:val="single"/>
        </w:rPr>
        <w:t>Sources of infor</w:t>
      </w:r>
      <w:r w:rsidR="00C7664F" w:rsidRPr="00721C3A">
        <w:rPr>
          <w:i/>
          <w:u w:val="single"/>
        </w:rPr>
        <w:t>mation on this type of analytic</w:t>
      </w:r>
    </w:p>
    <w:p w14:paraId="3C78E25C" w14:textId="77777777" w:rsidR="0025492B" w:rsidRDefault="0025492B" w:rsidP="00C7664F">
      <w:r>
        <w:t>Key informant interviews with traders, government officials, field staff, local community members</w:t>
      </w:r>
    </w:p>
    <w:p w14:paraId="0490ADAE" w14:textId="77777777" w:rsidR="0035597E" w:rsidRDefault="0035597E" w:rsidP="0035597E"/>
    <w:p w14:paraId="3D639FE9" w14:textId="31C03ADC" w:rsidR="0035597E" w:rsidRPr="00721C3A" w:rsidRDefault="0013771E" w:rsidP="0035597E">
      <w:pPr>
        <w:rPr>
          <w:i/>
          <w:u w:val="single"/>
        </w:rPr>
      </w:pPr>
      <w:r w:rsidRPr="00721C3A">
        <w:rPr>
          <w:i/>
          <w:u w:val="single"/>
        </w:rPr>
        <w:lastRenderedPageBreak/>
        <w:t>Example</w:t>
      </w:r>
      <w:r w:rsidR="0014702D" w:rsidRPr="00721C3A">
        <w:rPr>
          <w:i/>
          <w:u w:val="single"/>
        </w:rPr>
        <w:t>:</w:t>
      </w:r>
      <w:r w:rsidR="0004599E" w:rsidRPr="00721C3A">
        <w:rPr>
          <w:i/>
          <w:u w:val="single"/>
        </w:rPr>
        <w:t xml:space="preserve"> Map of maize production and trade flows</w:t>
      </w:r>
    </w:p>
    <w:p w14:paraId="2F8EF567" w14:textId="3876D75E" w:rsidR="0014702D" w:rsidRDefault="0014702D" w:rsidP="0014702D">
      <w:r>
        <w:t xml:space="preserve">The </w:t>
      </w:r>
      <w:r w:rsidR="008E5523">
        <w:t xml:space="preserve">FEWS NET </w:t>
      </w:r>
      <w:r>
        <w:t>map below identifies how maize production flows within the region of northern Tanzania, western Kenya and eastern Uganda throughout the year. This map identifies prospective surplus producing regions as well as regions that tend to import</w:t>
      </w:r>
      <w:r w:rsidR="008E5523">
        <w:t xml:space="preserve"> maize</w:t>
      </w:r>
      <w:r>
        <w:t xml:space="preserve">. </w:t>
      </w:r>
      <w:r w:rsidR="00AB1AEA">
        <w:t xml:space="preserve">Note that maize flows from </w:t>
      </w:r>
      <w:r w:rsidR="008E5523">
        <w:t xml:space="preserve">Tanzanian </w:t>
      </w:r>
      <w:r w:rsidR="00AB1AEA">
        <w:t xml:space="preserve">border areas into Kenya match </w:t>
      </w:r>
      <w:r w:rsidR="004F3239">
        <w:t>with the bi</w:t>
      </w:r>
      <w:r w:rsidR="00AB1AEA">
        <w:t xml:space="preserve">modal </w:t>
      </w:r>
      <w:proofErr w:type="spellStart"/>
      <w:r w:rsidR="00AB1AEA">
        <w:t>Masika</w:t>
      </w:r>
      <w:proofErr w:type="spellEnd"/>
      <w:r w:rsidR="00AB1AEA">
        <w:t xml:space="preserve"> maize harvest time in the seasonal calendar</w:t>
      </w:r>
      <w:r w:rsidR="008E5523">
        <w:t xml:space="preserve"> shown above</w:t>
      </w:r>
      <w:r w:rsidR="00AB1AEA">
        <w:t xml:space="preserve">. </w:t>
      </w:r>
      <w:r>
        <w:t xml:space="preserve">A maize production failure in a surplus region could adversely affect neighboring importing regions. Assessing whether neighboring markets have linkages to other surplus markets or to import markets will </w:t>
      </w:r>
      <w:r w:rsidR="008E5523">
        <w:t>elucidate</w:t>
      </w:r>
      <w:r>
        <w:t xml:space="preserve"> market integration and traders’ abilities to respond to increases in demand.</w:t>
      </w:r>
    </w:p>
    <w:p w14:paraId="5E1FE2B4" w14:textId="77777777" w:rsidR="00D8603E" w:rsidRDefault="00D8603E" w:rsidP="0013771E"/>
    <w:p w14:paraId="506484E9" w14:textId="77777777" w:rsidR="0013771E" w:rsidRPr="00B0591D" w:rsidRDefault="0013771E" w:rsidP="0013771E"/>
    <w:p w14:paraId="3B4BCEF6" w14:textId="08E32BA3" w:rsidR="0013771E" w:rsidRPr="00721C3A" w:rsidRDefault="00CD571D" w:rsidP="0013771E">
      <w:pPr>
        <w:rPr>
          <w:i/>
        </w:rPr>
      </w:pPr>
      <w:r w:rsidRPr="00721C3A">
        <w:rPr>
          <w:i/>
        </w:rPr>
        <w:t>FEWS-</w:t>
      </w:r>
      <w:r w:rsidR="008E5523" w:rsidRPr="00721C3A">
        <w:rPr>
          <w:i/>
        </w:rPr>
        <w:t>NET</w:t>
      </w:r>
      <w:r w:rsidR="0013771E" w:rsidRPr="00721C3A">
        <w:rPr>
          <w:i/>
        </w:rPr>
        <w:t xml:space="preserve"> Maize Production and Market Flows</w:t>
      </w:r>
      <w:r w:rsidR="00F718E8" w:rsidRPr="00721C3A">
        <w:rPr>
          <w:i/>
        </w:rPr>
        <w:t xml:space="preserve"> in Kenya and Tanzania</w:t>
      </w:r>
    </w:p>
    <w:p w14:paraId="664F97EB" w14:textId="77777777" w:rsidR="0013771E" w:rsidRDefault="0013771E" w:rsidP="0013771E">
      <w:r w:rsidRPr="00EF183F">
        <w:rPr>
          <w:noProof/>
          <w:lang w:eastAsia="en-US"/>
        </w:rPr>
        <w:drawing>
          <wp:inline distT="0" distB="0" distL="0" distR="0" wp14:anchorId="1A6545B7" wp14:editId="3A304F61">
            <wp:extent cx="5549265" cy="3505200"/>
            <wp:effectExtent l="0" t="0" r="0" b="0"/>
            <wp:docPr id="4" name="P 11" descr="FEWS X-border map.tiff"/>
            <wp:cNvGraphicFramePr/>
            <a:graphic xmlns:a="http://schemas.openxmlformats.org/drawingml/2006/main">
              <a:graphicData uri="http://schemas.openxmlformats.org/drawingml/2006/picture">
                <pic:pic xmlns:pic="http://schemas.openxmlformats.org/drawingml/2006/picture">
                  <pic:nvPicPr>
                    <pic:cNvPr id="0" name="Content Placeholder 6" descr="FEWS X-border map.tiff"/>
                    <pic:cNvPicPr>
                      <a:picLocks noGrp="1" noChangeAspect="1"/>
                    </pic:cNvPicPr>
                  </pic:nvPicPr>
                  <pic:blipFill>
                    <a:blip r:embed="rId18" cstate="print"/>
                    <a:srcRect l="-50105" r="-50105"/>
                    <a:stretch>
                      <a:fillRect/>
                    </a:stretch>
                  </pic:blipFill>
                  <pic:spPr bwMode="auto">
                    <a:xfrm>
                      <a:off x="0" y="0"/>
                      <a:ext cx="5549265" cy="3505200"/>
                    </a:xfrm>
                    <a:prstGeom prst="rect">
                      <a:avLst/>
                    </a:prstGeom>
                    <a:noFill/>
                    <a:ln w="12700">
                      <a:noFill/>
                      <a:miter lim="800000"/>
                      <a:headEnd/>
                      <a:tailEnd/>
                    </a:ln>
                  </pic:spPr>
                </pic:pic>
              </a:graphicData>
            </a:graphic>
          </wp:inline>
        </w:drawing>
      </w:r>
    </w:p>
    <w:p w14:paraId="1684096F" w14:textId="04052B8C" w:rsidR="00801660" w:rsidRDefault="0013771E" w:rsidP="001E3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Source: </w:t>
      </w:r>
      <w:proofErr w:type="spellStart"/>
      <w:r>
        <w:t>Awuor</w:t>
      </w:r>
      <w:proofErr w:type="spellEnd"/>
      <w:r>
        <w:t>, T. (2007) “</w:t>
      </w:r>
      <w:r w:rsidRPr="00AD44E7">
        <w:t>Review of Trade and Markets Relevant to Food Security in the Greater Horn of Africa</w:t>
      </w:r>
      <w:r>
        <w:t>:</w:t>
      </w:r>
      <w:r w:rsidRPr="00AD44E7">
        <w:t xml:space="preserve"> A special report by the Famine Earl</w:t>
      </w:r>
      <w:r w:rsidR="006C2880">
        <w:t>y Warning Systems Network (FEWS-</w:t>
      </w:r>
      <w:r w:rsidRPr="00AD44E7">
        <w:t>NET)</w:t>
      </w:r>
      <w:r>
        <w:t xml:space="preserve">.” P. 24. </w:t>
      </w:r>
    </w:p>
    <w:p w14:paraId="325C32A2" w14:textId="77777777" w:rsidR="009106F4" w:rsidRDefault="009106F4" w:rsidP="0035597E">
      <w:pPr>
        <w:rPr>
          <w:b/>
        </w:rPr>
      </w:pPr>
    </w:p>
    <w:p w14:paraId="01BC4FD4" w14:textId="3B76F758" w:rsidR="008804B6" w:rsidRPr="008804B6" w:rsidRDefault="008804B6" w:rsidP="008804B6">
      <w:r w:rsidRPr="008804B6">
        <w:t xml:space="preserve">Market maps can be quick and simple, can be layered on existing maps, and are most useful when focusing on issues of local importance. </w:t>
      </w:r>
    </w:p>
    <w:p w14:paraId="7D6E63C5" w14:textId="46CB5658" w:rsidR="00E01220" w:rsidRDefault="00E01220" w:rsidP="0035597E">
      <w:pPr>
        <w:rPr>
          <w:b/>
        </w:rPr>
      </w:pPr>
    </w:p>
    <w:p w14:paraId="0EF664DF" w14:textId="5DFBB479" w:rsidR="00E01220" w:rsidRPr="008804B6" w:rsidRDefault="008804B6" w:rsidP="0035597E">
      <w:pPr>
        <w:rPr>
          <w:b/>
        </w:rPr>
      </w:pPr>
      <w:r>
        <w:rPr>
          <w:b/>
        </w:rPr>
        <w:t>Seasonal flow reversals</w:t>
      </w:r>
    </w:p>
    <w:p w14:paraId="5CEA82F4" w14:textId="037D03F4" w:rsidR="004B51EA" w:rsidRPr="00737692" w:rsidRDefault="004B51EA" w:rsidP="004B51EA">
      <w:pPr>
        <w:rPr>
          <w:rFonts w:ascii="Cambria" w:hAnsi="Cambria"/>
        </w:rPr>
      </w:pPr>
      <w:r w:rsidRPr="00737692">
        <w:rPr>
          <w:rFonts w:ascii="Cambria" w:hAnsi="Cambria"/>
        </w:rPr>
        <w:t>Greater price variability in outlying production areas relative to urban areas is not uncommon in many countries. This is primarily due to seasonal flow reversals</w:t>
      </w:r>
      <w:r w:rsidR="00BC72EB">
        <w:rPr>
          <w:rFonts w:ascii="Cambria" w:hAnsi="Cambria"/>
        </w:rPr>
        <w:t xml:space="preserve"> (Barrett, </w:t>
      </w:r>
      <w:r w:rsidR="00BC72EB" w:rsidRPr="005B01AF">
        <w:rPr>
          <w:rFonts w:ascii="Cambria" w:hAnsi="Cambria"/>
          <w:i/>
        </w:rPr>
        <w:t>J. Development Studies</w:t>
      </w:r>
      <w:r w:rsidR="00BC72EB">
        <w:rPr>
          <w:rFonts w:ascii="Cambria" w:hAnsi="Cambria"/>
        </w:rPr>
        <w:t xml:space="preserve"> 1996)</w:t>
      </w:r>
      <w:r w:rsidRPr="00737692">
        <w:rPr>
          <w:rFonts w:ascii="Cambria" w:hAnsi="Cambria"/>
        </w:rPr>
        <w:t xml:space="preserve">. During harvest times, outlying areas may have lower prices than urban areas. Traders from urban areas purchase harvests and evacuate them to urban areas for storage. During lean seasons, traders then </w:t>
      </w:r>
      <w:r w:rsidRPr="00737692">
        <w:rPr>
          <w:rFonts w:ascii="Cambria" w:hAnsi="Cambria"/>
        </w:rPr>
        <w:lastRenderedPageBreak/>
        <w:t>move these products back to the outlying production areas, incurring transactions costs in both directions. During the lean season, these transactions costs drive prices in the outlying areas above urban market prices. Therefore, prices in rural areas may be more variable</w:t>
      </w:r>
      <w:r w:rsidR="00BC72EB">
        <w:rPr>
          <w:rFonts w:ascii="Cambria" w:hAnsi="Cambria"/>
        </w:rPr>
        <w:t xml:space="preserve"> </w:t>
      </w:r>
      <w:proofErr w:type="spellStart"/>
      <w:r w:rsidR="00BC72EB">
        <w:rPr>
          <w:rFonts w:ascii="Cambria" w:hAnsi="Cambria"/>
        </w:rPr>
        <w:t>interseasonally</w:t>
      </w:r>
      <w:proofErr w:type="spellEnd"/>
      <w:r w:rsidRPr="00737692">
        <w:rPr>
          <w:rFonts w:ascii="Cambria" w:hAnsi="Cambria"/>
        </w:rPr>
        <w:t xml:space="preserve">, and follow a different pattern than prices in urban areas. </w:t>
      </w:r>
    </w:p>
    <w:p w14:paraId="66DF9B70" w14:textId="77777777" w:rsidR="004B51EA" w:rsidRDefault="004B51EA" w:rsidP="0035597E">
      <w:pPr>
        <w:rPr>
          <w:b/>
        </w:rPr>
      </w:pPr>
    </w:p>
    <w:p w14:paraId="2C9D1737" w14:textId="77777777" w:rsidR="00471245" w:rsidRDefault="00471245" w:rsidP="0035597E">
      <w:pPr>
        <w:rPr>
          <w:b/>
        </w:rPr>
      </w:pPr>
    </w:p>
    <w:sectPr w:rsidR="00471245" w:rsidSect="00721B2A">
      <w:footerReference w:type="even" r:id="rId19"/>
      <w:footerReference w:type="default" r:id="rId2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BECB3" w14:textId="77777777" w:rsidR="00574638" w:rsidRDefault="00574638" w:rsidP="00982414">
      <w:r>
        <w:separator/>
      </w:r>
    </w:p>
  </w:endnote>
  <w:endnote w:type="continuationSeparator" w:id="0">
    <w:p w14:paraId="08F0F42A" w14:textId="77777777" w:rsidR="00574638" w:rsidRDefault="00574638" w:rsidP="00982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6AA22" w14:textId="77777777" w:rsidR="00574638" w:rsidRDefault="00574638" w:rsidP="00721B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89BC0E" w14:textId="77777777" w:rsidR="00574638" w:rsidRDefault="00574638" w:rsidP="004424D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BA2F2" w14:textId="77777777" w:rsidR="00574638" w:rsidRDefault="00574638" w:rsidP="00721B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701E">
      <w:rPr>
        <w:rStyle w:val="PageNumber"/>
        <w:noProof/>
      </w:rPr>
      <w:t>1</w:t>
    </w:r>
    <w:r>
      <w:rPr>
        <w:rStyle w:val="PageNumber"/>
      </w:rPr>
      <w:fldChar w:fldCharType="end"/>
    </w:r>
  </w:p>
  <w:p w14:paraId="7556CDB7" w14:textId="77777777" w:rsidR="00574638" w:rsidRDefault="00574638" w:rsidP="004424D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60D89" w14:textId="77777777" w:rsidR="00574638" w:rsidRDefault="00574638" w:rsidP="00982414">
      <w:r>
        <w:separator/>
      </w:r>
    </w:p>
  </w:footnote>
  <w:footnote w:type="continuationSeparator" w:id="0">
    <w:p w14:paraId="1D8D99E3" w14:textId="77777777" w:rsidR="00574638" w:rsidRDefault="00574638" w:rsidP="00982414">
      <w:r>
        <w:continuationSeparator/>
      </w:r>
    </w:p>
  </w:footnote>
  <w:footnote w:id="1">
    <w:p w14:paraId="039E5DF0" w14:textId="77777777" w:rsidR="00021AF3" w:rsidRPr="00785085" w:rsidRDefault="00021AF3" w:rsidP="00021AF3">
      <w:pPr>
        <w:pStyle w:val="FootnoteText"/>
        <w:rPr>
          <w:rFonts w:asciiTheme="minorHAnsi" w:eastAsiaTheme="minorHAnsi" w:hAnsiTheme="minorHAnsi" w:cstheme="minorBidi"/>
          <w:sz w:val="20"/>
        </w:rPr>
      </w:pPr>
      <w:r>
        <w:rPr>
          <w:rStyle w:val="FootnoteReference"/>
        </w:rPr>
        <w:footnoteRef/>
      </w:r>
      <w:r>
        <w:t xml:space="preserve"> </w:t>
      </w:r>
      <w:r w:rsidRPr="00785085">
        <w:rPr>
          <w:rFonts w:asciiTheme="minorHAnsi" w:eastAsiaTheme="minorHAnsi" w:hAnsiTheme="minorHAnsi" w:cstheme="minorBidi"/>
          <w:sz w:val="20"/>
        </w:rPr>
        <w:t>No activity, Planting, or Harvest</w:t>
      </w:r>
    </w:p>
  </w:footnote>
  <w:footnote w:id="2">
    <w:p w14:paraId="6D8679BB" w14:textId="77777777" w:rsidR="00021AF3" w:rsidRPr="00785085" w:rsidRDefault="00021AF3" w:rsidP="00021AF3">
      <w:pPr>
        <w:pStyle w:val="FootnoteText"/>
        <w:rPr>
          <w:rFonts w:asciiTheme="minorHAnsi" w:eastAsiaTheme="minorHAnsi" w:hAnsiTheme="minorHAnsi" w:cstheme="minorBidi"/>
          <w:sz w:val="20"/>
        </w:rPr>
      </w:pPr>
      <w:r w:rsidRPr="00785085">
        <w:rPr>
          <w:rStyle w:val="FootnoteReference"/>
        </w:rPr>
        <w:footnoteRef/>
      </w:r>
      <w:r w:rsidRPr="00785085">
        <w:rPr>
          <w:rStyle w:val="FootnoteReference"/>
        </w:rPr>
        <w:t xml:space="preserve"> </w:t>
      </w:r>
      <w:r w:rsidRPr="00785085">
        <w:rPr>
          <w:rFonts w:asciiTheme="minorHAnsi" w:eastAsiaTheme="minorHAnsi" w:hAnsiTheme="minorHAnsi" w:cstheme="minorBidi"/>
          <w:sz w:val="20"/>
        </w:rPr>
        <w:t>Within a year, when are prices average=A, higher than average=H, lower than average=L?</w:t>
      </w:r>
    </w:p>
  </w:footnote>
  <w:footnote w:id="3">
    <w:p w14:paraId="5AF8E7F4" w14:textId="77777777" w:rsidR="00021AF3" w:rsidRDefault="00021AF3" w:rsidP="00021AF3">
      <w:pPr>
        <w:pStyle w:val="FootnoteText"/>
      </w:pPr>
      <w:r w:rsidRPr="00785085">
        <w:rPr>
          <w:rStyle w:val="FootnoteReference"/>
        </w:rPr>
        <w:footnoteRef/>
      </w:r>
      <w:r w:rsidRPr="00785085">
        <w:rPr>
          <w:rFonts w:asciiTheme="minorHAnsi" w:eastAsiaTheme="minorHAnsi" w:hAnsiTheme="minorHAnsi" w:cstheme="minorBidi"/>
          <w:sz w:val="20"/>
        </w:rPr>
        <w:t xml:space="preserve"> Indicate months that are associated with increased food insecurity.</w:t>
      </w:r>
    </w:p>
  </w:footnote>
  <w:footnote w:id="4">
    <w:p w14:paraId="19E76092" w14:textId="77777777" w:rsidR="00021AF3" w:rsidRDefault="00021AF3" w:rsidP="00021AF3">
      <w:r>
        <w:rPr>
          <w:rStyle w:val="FootnoteReference"/>
        </w:rPr>
        <w:footnoteRef/>
      </w:r>
      <w:r>
        <w:t xml:space="preserve"> </w:t>
      </w:r>
      <w:r>
        <w:rPr>
          <w:sz w:val="20"/>
        </w:rPr>
        <w:t>Low volume sold to traders = LVS; high volume sold to traders= HVS; low volume bought by traders=LVB; high bought from traders = HVB</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9367F"/>
    <w:multiLevelType w:val="hybridMultilevel"/>
    <w:tmpl w:val="053409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DD3202"/>
    <w:multiLevelType w:val="hybridMultilevel"/>
    <w:tmpl w:val="347A8CFC"/>
    <w:lvl w:ilvl="0" w:tplc="001B0409">
      <w:start w:val="1"/>
      <w:numFmt w:val="lowerRoman"/>
      <w:lvlText w:val="%1."/>
      <w:lvlJc w:val="right"/>
      <w:pPr>
        <w:tabs>
          <w:tab w:val="num" w:pos="900"/>
        </w:tabs>
        <w:ind w:left="900" w:hanging="18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
    <w:nsid w:val="17F964D4"/>
    <w:multiLevelType w:val="hybridMultilevel"/>
    <w:tmpl w:val="3C167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4E60C2"/>
    <w:multiLevelType w:val="hybridMultilevel"/>
    <w:tmpl w:val="82B4A874"/>
    <w:lvl w:ilvl="0" w:tplc="551EF7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B81287"/>
    <w:multiLevelType w:val="hybridMultilevel"/>
    <w:tmpl w:val="FB023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3A3E35"/>
    <w:multiLevelType w:val="hybridMultilevel"/>
    <w:tmpl w:val="347A8CFC"/>
    <w:lvl w:ilvl="0" w:tplc="001B0409">
      <w:start w:val="1"/>
      <w:numFmt w:val="lowerRoman"/>
      <w:lvlText w:val="%1."/>
      <w:lvlJc w:val="right"/>
      <w:pPr>
        <w:tabs>
          <w:tab w:val="num" w:pos="900"/>
        </w:tabs>
        <w:ind w:left="900" w:hanging="18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6">
    <w:nsid w:val="3F9752AF"/>
    <w:multiLevelType w:val="hybridMultilevel"/>
    <w:tmpl w:val="86C4A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726A06"/>
    <w:multiLevelType w:val="hybridMultilevel"/>
    <w:tmpl w:val="17986950"/>
    <w:lvl w:ilvl="0" w:tplc="00190409">
      <w:start w:val="1"/>
      <w:numFmt w:val="lowerLetter"/>
      <w:lvlText w:val="%1."/>
      <w:lvlJc w:val="left"/>
      <w:pPr>
        <w:tabs>
          <w:tab w:val="num" w:pos="360"/>
        </w:tabs>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675F76"/>
    <w:multiLevelType w:val="hybridMultilevel"/>
    <w:tmpl w:val="59381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6E4949"/>
    <w:multiLevelType w:val="hybridMultilevel"/>
    <w:tmpl w:val="82B4A874"/>
    <w:lvl w:ilvl="0" w:tplc="551EF7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705C68"/>
    <w:multiLevelType w:val="hybridMultilevel"/>
    <w:tmpl w:val="82903EEE"/>
    <w:lvl w:ilvl="0" w:tplc="C4C2FC38">
      <w:numFmt w:val="bullet"/>
      <w:lvlText w:val="–"/>
      <w:lvlJc w:val="left"/>
      <w:pPr>
        <w:ind w:left="920" w:hanging="360"/>
      </w:pPr>
      <w:rPr>
        <w:rFonts w:ascii="Calibri" w:eastAsiaTheme="minorHAnsi" w:hAnsi="Calibri" w:cs="Symbol" w:hint="default"/>
        <w:b/>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8"/>
  </w:num>
  <w:num w:numId="2">
    <w:abstractNumId w:val="2"/>
  </w:num>
  <w:num w:numId="3">
    <w:abstractNumId w:val="4"/>
  </w:num>
  <w:num w:numId="4">
    <w:abstractNumId w:val="0"/>
  </w:num>
  <w:num w:numId="5">
    <w:abstractNumId w:val="6"/>
  </w:num>
  <w:num w:numId="6">
    <w:abstractNumId w:val="7"/>
  </w:num>
  <w:num w:numId="7">
    <w:abstractNumId w:val="5"/>
  </w:num>
  <w:num w:numId="8">
    <w:abstractNumId w:val="1"/>
  </w:num>
  <w:num w:numId="9">
    <w:abstractNumId w:val="9"/>
  </w:num>
  <w:num w:numId="10">
    <w:abstractNumId w:val="10"/>
  </w:num>
  <w:num w:numId="1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8EF"/>
    <w:rsid w:val="00002360"/>
    <w:rsid w:val="0000259D"/>
    <w:rsid w:val="00003160"/>
    <w:rsid w:val="00003E50"/>
    <w:rsid w:val="00006BF0"/>
    <w:rsid w:val="00007191"/>
    <w:rsid w:val="00010DD2"/>
    <w:rsid w:val="00012B09"/>
    <w:rsid w:val="00012DDF"/>
    <w:rsid w:val="00012F30"/>
    <w:rsid w:val="00012F70"/>
    <w:rsid w:val="000157E1"/>
    <w:rsid w:val="00017224"/>
    <w:rsid w:val="00021AF3"/>
    <w:rsid w:val="00021EC7"/>
    <w:rsid w:val="000222BB"/>
    <w:rsid w:val="00023B13"/>
    <w:rsid w:val="00027035"/>
    <w:rsid w:val="00032956"/>
    <w:rsid w:val="00032EB6"/>
    <w:rsid w:val="000351DF"/>
    <w:rsid w:val="00036476"/>
    <w:rsid w:val="00036CE9"/>
    <w:rsid w:val="00036FFF"/>
    <w:rsid w:val="000377EF"/>
    <w:rsid w:val="00042177"/>
    <w:rsid w:val="0004401C"/>
    <w:rsid w:val="00044532"/>
    <w:rsid w:val="0004599E"/>
    <w:rsid w:val="00045EEB"/>
    <w:rsid w:val="000467D8"/>
    <w:rsid w:val="00051DE1"/>
    <w:rsid w:val="00055152"/>
    <w:rsid w:val="0005536D"/>
    <w:rsid w:val="000559C8"/>
    <w:rsid w:val="00055FF2"/>
    <w:rsid w:val="00057742"/>
    <w:rsid w:val="00062FFE"/>
    <w:rsid w:val="00063AB4"/>
    <w:rsid w:val="00064D61"/>
    <w:rsid w:val="000650D7"/>
    <w:rsid w:val="00065767"/>
    <w:rsid w:val="00065E7B"/>
    <w:rsid w:val="00067053"/>
    <w:rsid w:val="00072AC7"/>
    <w:rsid w:val="00072CF3"/>
    <w:rsid w:val="0007686C"/>
    <w:rsid w:val="000771E4"/>
    <w:rsid w:val="00081AC0"/>
    <w:rsid w:val="00084486"/>
    <w:rsid w:val="00085BAF"/>
    <w:rsid w:val="0008753B"/>
    <w:rsid w:val="000875EE"/>
    <w:rsid w:val="00091F73"/>
    <w:rsid w:val="000937A3"/>
    <w:rsid w:val="000945BA"/>
    <w:rsid w:val="00096650"/>
    <w:rsid w:val="00096709"/>
    <w:rsid w:val="000A00C8"/>
    <w:rsid w:val="000A0F6F"/>
    <w:rsid w:val="000A1019"/>
    <w:rsid w:val="000A1AC5"/>
    <w:rsid w:val="000A45C9"/>
    <w:rsid w:val="000A5233"/>
    <w:rsid w:val="000A5B94"/>
    <w:rsid w:val="000B339E"/>
    <w:rsid w:val="000B59EC"/>
    <w:rsid w:val="000C0937"/>
    <w:rsid w:val="000C2E4B"/>
    <w:rsid w:val="000C301F"/>
    <w:rsid w:val="000C35E6"/>
    <w:rsid w:val="000C38F9"/>
    <w:rsid w:val="000C42DD"/>
    <w:rsid w:val="000C6364"/>
    <w:rsid w:val="000C7259"/>
    <w:rsid w:val="000D15D4"/>
    <w:rsid w:val="000D16C9"/>
    <w:rsid w:val="000D3F99"/>
    <w:rsid w:val="000D5FFA"/>
    <w:rsid w:val="000D60E9"/>
    <w:rsid w:val="000D655D"/>
    <w:rsid w:val="000D70A7"/>
    <w:rsid w:val="000D7226"/>
    <w:rsid w:val="000D73F3"/>
    <w:rsid w:val="000D7B02"/>
    <w:rsid w:val="000E1527"/>
    <w:rsid w:val="000E2FB5"/>
    <w:rsid w:val="000E31A0"/>
    <w:rsid w:val="000E4B54"/>
    <w:rsid w:val="000E62FD"/>
    <w:rsid w:val="000E6361"/>
    <w:rsid w:val="000E702C"/>
    <w:rsid w:val="000E7169"/>
    <w:rsid w:val="000F008E"/>
    <w:rsid w:val="000F1706"/>
    <w:rsid w:val="000F7520"/>
    <w:rsid w:val="000F76FB"/>
    <w:rsid w:val="001005B1"/>
    <w:rsid w:val="00101FA8"/>
    <w:rsid w:val="00104588"/>
    <w:rsid w:val="00105BE8"/>
    <w:rsid w:val="0011075B"/>
    <w:rsid w:val="00110BA9"/>
    <w:rsid w:val="00111952"/>
    <w:rsid w:val="00113BB9"/>
    <w:rsid w:val="001145B4"/>
    <w:rsid w:val="00116315"/>
    <w:rsid w:val="00116954"/>
    <w:rsid w:val="00116B60"/>
    <w:rsid w:val="00116E7E"/>
    <w:rsid w:val="001230B1"/>
    <w:rsid w:val="00125B42"/>
    <w:rsid w:val="00126E98"/>
    <w:rsid w:val="00127D4C"/>
    <w:rsid w:val="001306C7"/>
    <w:rsid w:val="0013299B"/>
    <w:rsid w:val="00132D81"/>
    <w:rsid w:val="00132F26"/>
    <w:rsid w:val="0013367A"/>
    <w:rsid w:val="00135F88"/>
    <w:rsid w:val="00136AC5"/>
    <w:rsid w:val="0013771E"/>
    <w:rsid w:val="00142B9B"/>
    <w:rsid w:val="00142E79"/>
    <w:rsid w:val="00143398"/>
    <w:rsid w:val="001454C1"/>
    <w:rsid w:val="0014702D"/>
    <w:rsid w:val="0015285A"/>
    <w:rsid w:val="00152DAE"/>
    <w:rsid w:val="00152FAC"/>
    <w:rsid w:val="00153E05"/>
    <w:rsid w:val="00154E35"/>
    <w:rsid w:val="001553A1"/>
    <w:rsid w:val="001567AD"/>
    <w:rsid w:val="001600FF"/>
    <w:rsid w:val="00160AF4"/>
    <w:rsid w:val="00160E12"/>
    <w:rsid w:val="00161C5F"/>
    <w:rsid w:val="001622BB"/>
    <w:rsid w:val="00162604"/>
    <w:rsid w:val="0016329E"/>
    <w:rsid w:val="00163692"/>
    <w:rsid w:val="00163851"/>
    <w:rsid w:val="00163877"/>
    <w:rsid w:val="00163D82"/>
    <w:rsid w:val="00164C1D"/>
    <w:rsid w:val="00176E43"/>
    <w:rsid w:val="00177837"/>
    <w:rsid w:val="001778FC"/>
    <w:rsid w:val="00180385"/>
    <w:rsid w:val="0018125F"/>
    <w:rsid w:val="00185415"/>
    <w:rsid w:val="0018667B"/>
    <w:rsid w:val="0018709E"/>
    <w:rsid w:val="00187865"/>
    <w:rsid w:val="0019050F"/>
    <w:rsid w:val="00193D5B"/>
    <w:rsid w:val="0019499B"/>
    <w:rsid w:val="00194C1A"/>
    <w:rsid w:val="00195C5B"/>
    <w:rsid w:val="00196D8E"/>
    <w:rsid w:val="00196FC9"/>
    <w:rsid w:val="00197798"/>
    <w:rsid w:val="001A0694"/>
    <w:rsid w:val="001A1B73"/>
    <w:rsid w:val="001A1CEA"/>
    <w:rsid w:val="001A4E87"/>
    <w:rsid w:val="001B0997"/>
    <w:rsid w:val="001B127B"/>
    <w:rsid w:val="001B1DA2"/>
    <w:rsid w:val="001B3CD1"/>
    <w:rsid w:val="001B600F"/>
    <w:rsid w:val="001B6A39"/>
    <w:rsid w:val="001B6ED5"/>
    <w:rsid w:val="001B73A7"/>
    <w:rsid w:val="001B7CDD"/>
    <w:rsid w:val="001C11A8"/>
    <w:rsid w:val="001C28AB"/>
    <w:rsid w:val="001C3D0D"/>
    <w:rsid w:val="001C4824"/>
    <w:rsid w:val="001C58BC"/>
    <w:rsid w:val="001C5A3A"/>
    <w:rsid w:val="001C5AFE"/>
    <w:rsid w:val="001C7DB2"/>
    <w:rsid w:val="001D0EAB"/>
    <w:rsid w:val="001D1021"/>
    <w:rsid w:val="001D1C31"/>
    <w:rsid w:val="001D1DAF"/>
    <w:rsid w:val="001D2416"/>
    <w:rsid w:val="001D4FF6"/>
    <w:rsid w:val="001E2AC7"/>
    <w:rsid w:val="001E2CAD"/>
    <w:rsid w:val="001E3DF8"/>
    <w:rsid w:val="001E47AD"/>
    <w:rsid w:val="001E50DA"/>
    <w:rsid w:val="001E5EE0"/>
    <w:rsid w:val="001E7DF7"/>
    <w:rsid w:val="001F15D3"/>
    <w:rsid w:val="001F2206"/>
    <w:rsid w:val="001F40F0"/>
    <w:rsid w:val="001F4A12"/>
    <w:rsid w:val="001F55B3"/>
    <w:rsid w:val="001F6E14"/>
    <w:rsid w:val="001F7EE9"/>
    <w:rsid w:val="00203F25"/>
    <w:rsid w:val="0020630C"/>
    <w:rsid w:val="00206D60"/>
    <w:rsid w:val="00212102"/>
    <w:rsid w:val="00214605"/>
    <w:rsid w:val="00214DE1"/>
    <w:rsid w:val="00215798"/>
    <w:rsid w:val="002167A2"/>
    <w:rsid w:val="002170C2"/>
    <w:rsid w:val="002172A5"/>
    <w:rsid w:val="00217B99"/>
    <w:rsid w:val="00217CF9"/>
    <w:rsid w:val="00220491"/>
    <w:rsid w:val="00221665"/>
    <w:rsid w:val="00221AAE"/>
    <w:rsid w:val="00221AC7"/>
    <w:rsid w:val="00223AB8"/>
    <w:rsid w:val="002240EE"/>
    <w:rsid w:val="0022556B"/>
    <w:rsid w:val="00226EA4"/>
    <w:rsid w:val="0023639A"/>
    <w:rsid w:val="002374EF"/>
    <w:rsid w:val="00237589"/>
    <w:rsid w:val="00237EB5"/>
    <w:rsid w:val="00243152"/>
    <w:rsid w:val="0024431E"/>
    <w:rsid w:val="00244ECA"/>
    <w:rsid w:val="002450AA"/>
    <w:rsid w:val="002470B4"/>
    <w:rsid w:val="002476C6"/>
    <w:rsid w:val="00247E9B"/>
    <w:rsid w:val="00250AA5"/>
    <w:rsid w:val="0025246D"/>
    <w:rsid w:val="002524E6"/>
    <w:rsid w:val="0025492B"/>
    <w:rsid w:val="00256CA5"/>
    <w:rsid w:val="002619EC"/>
    <w:rsid w:val="002700E7"/>
    <w:rsid w:val="0027044F"/>
    <w:rsid w:val="00270E26"/>
    <w:rsid w:val="0027333F"/>
    <w:rsid w:val="00277EE6"/>
    <w:rsid w:val="00281E3E"/>
    <w:rsid w:val="00282430"/>
    <w:rsid w:val="00282773"/>
    <w:rsid w:val="0028648B"/>
    <w:rsid w:val="0028649C"/>
    <w:rsid w:val="002875E2"/>
    <w:rsid w:val="002910F7"/>
    <w:rsid w:val="00291BCD"/>
    <w:rsid w:val="00292C93"/>
    <w:rsid w:val="00293340"/>
    <w:rsid w:val="00294CEB"/>
    <w:rsid w:val="00297463"/>
    <w:rsid w:val="00297B81"/>
    <w:rsid w:val="002A0081"/>
    <w:rsid w:val="002A00A2"/>
    <w:rsid w:val="002A221B"/>
    <w:rsid w:val="002A2E60"/>
    <w:rsid w:val="002A5544"/>
    <w:rsid w:val="002A6A87"/>
    <w:rsid w:val="002B1441"/>
    <w:rsid w:val="002B2A53"/>
    <w:rsid w:val="002B3B64"/>
    <w:rsid w:val="002B647E"/>
    <w:rsid w:val="002C0D6B"/>
    <w:rsid w:val="002C223A"/>
    <w:rsid w:val="002C46FD"/>
    <w:rsid w:val="002C69BE"/>
    <w:rsid w:val="002C78A4"/>
    <w:rsid w:val="002D1857"/>
    <w:rsid w:val="002D31FA"/>
    <w:rsid w:val="002D4954"/>
    <w:rsid w:val="002D4E79"/>
    <w:rsid w:val="002E12A8"/>
    <w:rsid w:val="002E1A43"/>
    <w:rsid w:val="002E1EF1"/>
    <w:rsid w:val="002E274F"/>
    <w:rsid w:val="002E32D3"/>
    <w:rsid w:val="002E5428"/>
    <w:rsid w:val="002E76DC"/>
    <w:rsid w:val="002F1FA2"/>
    <w:rsid w:val="002F233E"/>
    <w:rsid w:val="002F24DB"/>
    <w:rsid w:val="002F36DD"/>
    <w:rsid w:val="002F648C"/>
    <w:rsid w:val="002F661B"/>
    <w:rsid w:val="002F6677"/>
    <w:rsid w:val="003024F9"/>
    <w:rsid w:val="003064C4"/>
    <w:rsid w:val="003064E7"/>
    <w:rsid w:val="00306505"/>
    <w:rsid w:val="003073BB"/>
    <w:rsid w:val="00307696"/>
    <w:rsid w:val="003076A2"/>
    <w:rsid w:val="003101BB"/>
    <w:rsid w:val="0031144E"/>
    <w:rsid w:val="00311D2A"/>
    <w:rsid w:val="00313697"/>
    <w:rsid w:val="00314E3B"/>
    <w:rsid w:val="00315A34"/>
    <w:rsid w:val="003164D0"/>
    <w:rsid w:val="003174D4"/>
    <w:rsid w:val="00317ADC"/>
    <w:rsid w:val="00323474"/>
    <w:rsid w:val="0032781C"/>
    <w:rsid w:val="0033316F"/>
    <w:rsid w:val="0033464D"/>
    <w:rsid w:val="00334FE0"/>
    <w:rsid w:val="0033781E"/>
    <w:rsid w:val="00341AB8"/>
    <w:rsid w:val="00342316"/>
    <w:rsid w:val="00343B20"/>
    <w:rsid w:val="00343C81"/>
    <w:rsid w:val="00344740"/>
    <w:rsid w:val="0034605B"/>
    <w:rsid w:val="00346183"/>
    <w:rsid w:val="003466E1"/>
    <w:rsid w:val="003467DF"/>
    <w:rsid w:val="00347193"/>
    <w:rsid w:val="003500D5"/>
    <w:rsid w:val="00351279"/>
    <w:rsid w:val="00352BAF"/>
    <w:rsid w:val="00353346"/>
    <w:rsid w:val="0035597E"/>
    <w:rsid w:val="00355D3B"/>
    <w:rsid w:val="00356222"/>
    <w:rsid w:val="0035774C"/>
    <w:rsid w:val="00357B5A"/>
    <w:rsid w:val="00360DD3"/>
    <w:rsid w:val="00361A24"/>
    <w:rsid w:val="003654C9"/>
    <w:rsid w:val="00365A30"/>
    <w:rsid w:val="0036651C"/>
    <w:rsid w:val="003669F8"/>
    <w:rsid w:val="00371B4B"/>
    <w:rsid w:val="00372C0A"/>
    <w:rsid w:val="00372EAD"/>
    <w:rsid w:val="00373E2F"/>
    <w:rsid w:val="0037494A"/>
    <w:rsid w:val="00375469"/>
    <w:rsid w:val="003758DA"/>
    <w:rsid w:val="00375B72"/>
    <w:rsid w:val="003779C6"/>
    <w:rsid w:val="003835B2"/>
    <w:rsid w:val="003836C0"/>
    <w:rsid w:val="00383DCC"/>
    <w:rsid w:val="0038406F"/>
    <w:rsid w:val="0038491B"/>
    <w:rsid w:val="00385A66"/>
    <w:rsid w:val="0039329D"/>
    <w:rsid w:val="00394EA6"/>
    <w:rsid w:val="00395560"/>
    <w:rsid w:val="003965D2"/>
    <w:rsid w:val="00396983"/>
    <w:rsid w:val="00397F3F"/>
    <w:rsid w:val="003A0637"/>
    <w:rsid w:val="003A18D1"/>
    <w:rsid w:val="003A18D6"/>
    <w:rsid w:val="003A1AB3"/>
    <w:rsid w:val="003A209E"/>
    <w:rsid w:val="003A28BB"/>
    <w:rsid w:val="003A351F"/>
    <w:rsid w:val="003A40D8"/>
    <w:rsid w:val="003A631A"/>
    <w:rsid w:val="003A75B7"/>
    <w:rsid w:val="003A7BEA"/>
    <w:rsid w:val="003B0398"/>
    <w:rsid w:val="003B0CD6"/>
    <w:rsid w:val="003B11C3"/>
    <w:rsid w:val="003B184B"/>
    <w:rsid w:val="003B3D77"/>
    <w:rsid w:val="003B4815"/>
    <w:rsid w:val="003B57D6"/>
    <w:rsid w:val="003B6B4E"/>
    <w:rsid w:val="003C090B"/>
    <w:rsid w:val="003C1F20"/>
    <w:rsid w:val="003C2D80"/>
    <w:rsid w:val="003C4680"/>
    <w:rsid w:val="003C4F24"/>
    <w:rsid w:val="003C5454"/>
    <w:rsid w:val="003C6B45"/>
    <w:rsid w:val="003C742D"/>
    <w:rsid w:val="003D0658"/>
    <w:rsid w:val="003E15DE"/>
    <w:rsid w:val="003E2FA4"/>
    <w:rsid w:val="003E3051"/>
    <w:rsid w:val="003E39A7"/>
    <w:rsid w:val="003E73E7"/>
    <w:rsid w:val="003F04FC"/>
    <w:rsid w:val="003F0681"/>
    <w:rsid w:val="003F095A"/>
    <w:rsid w:val="003F371D"/>
    <w:rsid w:val="003F4B42"/>
    <w:rsid w:val="003F6032"/>
    <w:rsid w:val="003F7260"/>
    <w:rsid w:val="003F7B0C"/>
    <w:rsid w:val="003F7F1A"/>
    <w:rsid w:val="004001D0"/>
    <w:rsid w:val="00403169"/>
    <w:rsid w:val="00403C75"/>
    <w:rsid w:val="00404B99"/>
    <w:rsid w:val="00404EF6"/>
    <w:rsid w:val="00405CDE"/>
    <w:rsid w:val="00410BBE"/>
    <w:rsid w:val="00410F68"/>
    <w:rsid w:val="00414BB0"/>
    <w:rsid w:val="0041758B"/>
    <w:rsid w:val="00420773"/>
    <w:rsid w:val="0042234E"/>
    <w:rsid w:val="00422B9E"/>
    <w:rsid w:val="00422F67"/>
    <w:rsid w:val="0042439A"/>
    <w:rsid w:val="00430347"/>
    <w:rsid w:val="004318C8"/>
    <w:rsid w:val="00432998"/>
    <w:rsid w:val="00432C6A"/>
    <w:rsid w:val="00436051"/>
    <w:rsid w:val="00436FBA"/>
    <w:rsid w:val="0044030E"/>
    <w:rsid w:val="00441511"/>
    <w:rsid w:val="004417DC"/>
    <w:rsid w:val="004419A3"/>
    <w:rsid w:val="00442173"/>
    <w:rsid w:val="004424D3"/>
    <w:rsid w:val="004427A5"/>
    <w:rsid w:val="00450818"/>
    <w:rsid w:val="00451431"/>
    <w:rsid w:val="00454135"/>
    <w:rsid w:val="00455CCD"/>
    <w:rsid w:val="00456994"/>
    <w:rsid w:val="00457064"/>
    <w:rsid w:val="0045763C"/>
    <w:rsid w:val="00460480"/>
    <w:rsid w:val="00460F2A"/>
    <w:rsid w:val="004614D7"/>
    <w:rsid w:val="00461A25"/>
    <w:rsid w:val="00463B5E"/>
    <w:rsid w:val="00464C60"/>
    <w:rsid w:val="004651FE"/>
    <w:rsid w:val="004668E9"/>
    <w:rsid w:val="00467A4C"/>
    <w:rsid w:val="00470277"/>
    <w:rsid w:val="00471245"/>
    <w:rsid w:val="00471701"/>
    <w:rsid w:val="00472383"/>
    <w:rsid w:val="00473ED3"/>
    <w:rsid w:val="00474555"/>
    <w:rsid w:val="00474DE1"/>
    <w:rsid w:val="00476591"/>
    <w:rsid w:val="0048115C"/>
    <w:rsid w:val="00481EC1"/>
    <w:rsid w:val="0048249E"/>
    <w:rsid w:val="00483F73"/>
    <w:rsid w:val="0048527F"/>
    <w:rsid w:val="00486CF9"/>
    <w:rsid w:val="00486D3E"/>
    <w:rsid w:val="00490625"/>
    <w:rsid w:val="00493391"/>
    <w:rsid w:val="00495473"/>
    <w:rsid w:val="0049789B"/>
    <w:rsid w:val="004A01B5"/>
    <w:rsid w:val="004A06E8"/>
    <w:rsid w:val="004A08BE"/>
    <w:rsid w:val="004A2E0C"/>
    <w:rsid w:val="004A2F73"/>
    <w:rsid w:val="004B16C8"/>
    <w:rsid w:val="004B255B"/>
    <w:rsid w:val="004B3518"/>
    <w:rsid w:val="004B455F"/>
    <w:rsid w:val="004B51EA"/>
    <w:rsid w:val="004B5DF5"/>
    <w:rsid w:val="004B616B"/>
    <w:rsid w:val="004B68C1"/>
    <w:rsid w:val="004B6FAF"/>
    <w:rsid w:val="004C1E58"/>
    <w:rsid w:val="004C3030"/>
    <w:rsid w:val="004C4033"/>
    <w:rsid w:val="004C459F"/>
    <w:rsid w:val="004C5E6F"/>
    <w:rsid w:val="004C6AFC"/>
    <w:rsid w:val="004C79C4"/>
    <w:rsid w:val="004C7B02"/>
    <w:rsid w:val="004D0F60"/>
    <w:rsid w:val="004D154F"/>
    <w:rsid w:val="004D40C2"/>
    <w:rsid w:val="004D5ED9"/>
    <w:rsid w:val="004D6F3C"/>
    <w:rsid w:val="004E08AB"/>
    <w:rsid w:val="004E0BC4"/>
    <w:rsid w:val="004E126F"/>
    <w:rsid w:val="004E22F2"/>
    <w:rsid w:val="004E2BB7"/>
    <w:rsid w:val="004E5BBA"/>
    <w:rsid w:val="004E63F3"/>
    <w:rsid w:val="004F3239"/>
    <w:rsid w:val="004F4848"/>
    <w:rsid w:val="004F51E2"/>
    <w:rsid w:val="004F6B3E"/>
    <w:rsid w:val="004F7C1B"/>
    <w:rsid w:val="00500328"/>
    <w:rsid w:val="00500F91"/>
    <w:rsid w:val="00501CC0"/>
    <w:rsid w:val="00502BF8"/>
    <w:rsid w:val="00503482"/>
    <w:rsid w:val="005034CB"/>
    <w:rsid w:val="00503855"/>
    <w:rsid w:val="00503E23"/>
    <w:rsid w:val="00505017"/>
    <w:rsid w:val="00506707"/>
    <w:rsid w:val="00510037"/>
    <w:rsid w:val="005125D8"/>
    <w:rsid w:val="005126A6"/>
    <w:rsid w:val="00513484"/>
    <w:rsid w:val="00513F18"/>
    <w:rsid w:val="00515AE5"/>
    <w:rsid w:val="005201E5"/>
    <w:rsid w:val="0052123B"/>
    <w:rsid w:val="00521BA3"/>
    <w:rsid w:val="00523336"/>
    <w:rsid w:val="005239CD"/>
    <w:rsid w:val="00524022"/>
    <w:rsid w:val="00525F72"/>
    <w:rsid w:val="00526E25"/>
    <w:rsid w:val="0053097B"/>
    <w:rsid w:val="00532587"/>
    <w:rsid w:val="00533461"/>
    <w:rsid w:val="00534B8C"/>
    <w:rsid w:val="0053646F"/>
    <w:rsid w:val="005407D6"/>
    <w:rsid w:val="00541C4F"/>
    <w:rsid w:val="00543685"/>
    <w:rsid w:val="005437C4"/>
    <w:rsid w:val="00543EAB"/>
    <w:rsid w:val="00546767"/>
    <w:rsid w:val="0055614B"/>
    <w:rsid w:val="00557CE1"/>
    <w:rsid w:val="005609CC"/>
    <w:rsid w:val="00560A0C"/>
    <w:rsid w:val="005616D1"/>
    <w:rsid w:val="005630A5"/>
    <w:rsid w:val="00564379"/>
    <w:rsid w:val="005644F4"/>
    <w:rsid w:val="005673BC"/>
    <w:rsid w:val="005675B4"/>
    <w:rsid w:val="0056763D"/>
    <w:rsid w:val="00567919"/>
    <w:rsid w:val="00573FFC"/>
    <w:rsid w:val="00574638"/>
    <w:rsid w:val="00575C41"/>
    <w:rsid w:val="00577F93"/>
    <w:rsid w:val="005845F5"/>
    <w:rsid w:val="00584F04"/>
    <w:rsid w:val="00586A87"/>
    <w:rsid w:val="005909BF"/>
    <w:rsid w:val="00590E2A"/>
    <w:rsid w:val="00593690"/>
    <w:rsid w:val="00594763"/>
    <w:rsid w:val="00596BDB"/>
    <w:rsid w:val="005979B1"/>
    <w:rsid w:val="005A6D16"/>
    <w:rsid w:val="005B0112"/>
    <w:rsid w:val="005B01AF"/>
    <w:rsid w:val="005B16A8"/>
    <w:rsid w:val="005B31CE"/>
    <w:rsid w:val="005B3202"/>
    <w:rsid w:val="005B3422"/>
    <w:rsid w:val="005B3503"/>
    <w:rsid w:val="005B3C0F"/>
    <w:rsid w:val="005B3F13"/>
    <w:rsid w:val="005B4D8C"/>
    <w:rsid w:val="005B5411"/>
    <w:rsid w:val="005B6A27"/>
    <w:rsid w:val="005C3709"/>
    <w:rsid w:val="005C6137"/>
    <w:rsid w:val="005C6494"/>
    <w:rsid w:val="005D0ABE"/>
    <w:rsid w:val="005D35B3"/>
    <w:rsid w:val="005D4525"/>
    <w:rsid w:val="005D64B6"/>
    <w:rsid w:val="005E06D0"/>
    <w:rsid w:val="005E0758"/>
    <w:rsid w:val="005E19F4"/>
    <w:rsid w:val="005E3B14"/>
    <w:rsid w:val="005F017F"/>
    <w:rsid w:val="005F12A6"/>
    <w:rsid w:val="005F1924"/>
    <w:rsid w:val="005F1F40"/>
    <w:rsid w:val="005F427A"/>
    <w:rsid w:val="0060008A"/>
    <w:rsid w:val="00602044"/>
    <w:rsid w:val="006038E4"/>
    <w:rsid w:val="00603F49"/>
    <w:rsid w:val="006060D1"/>
    <w:rsid w:val="0060749C"/>
    <w:rsid w:val="006108CB"/>
    <w:rsid w:val="00613401"/>
    <w:rsid w:val="00614090"/>
    <w:rsid w:val="00614DEC"/>
    <w:rsid w:val="00615BB8"/>
    <w:rsid w:val="006160F8"/>
    <w:rsid w:val="006164A9"/>
    <w:rsid w:val="00622ECE"/>
    <w:rsid w:val="00624EDE"/>
    <w:rsid w:val="00625946"/>
    <w:rsid w:val="006279B8"/>
    <w:rsid w:val="006301D0"/>
    <w:rsid w:val="006306C0"/>
    <w:rsid w:val="00630C81"/>
    <w:rsid w:val="00631C0A"/>
    <w:rsid w:val="00631EFD"/>
    <w:rsid w:val="006418DD"/>
    <w:rsid w:val="00642120"/>
    <w:rsid w:val="00643B17"/>
    <w:rsid w:val="00643E62"/>
    <w:rsid w:val="006453B9"/>
    <w:rsid w:val="00646BB9"/>
    <w:rsid w:val="00653FBA"/>
    <w:rsid w:val="006552A9"/>
    <w:rsid w:val="00655A9D"/>
    <w:rsid w:val="00657EAF"/>
    <w:rsid w:val="00657F52"/>
    <w:rsid w:val="00660315"/>
    <w:rsid w:val="0066093D"/>
    <w:rsid w:val="0066254D"/>
    <w:rsid w:val="006628E0"/>
    <w:rsid w:val="00667AC0"/>
    <w:rsid w:val="00667CAB"/>
    <w:rsid w:val="0067302C"/>
    <w:rsid w:val="006755A8"/>
    <w:rsid w:val="00675CFD"/>
    <w:rsid w:val="00675FDA"/>
    <w:rsid w:val="006778DB"/>
    <w:rsid w:val="006816AC"/>
    <w:rsid w:val="00681996"/>
    <w:rsid w:val="00681E89"/>
    <w:rsid w:val="00684498"/>
    <w:rsid w:val="0068458E"/>
    <w:rsid w:val="0068789A"/>
    <w:rsid w:val="00687CBD"/>
    <w:rsid w:val="00690E5D"/>
    <w:rsid w:val="00691E73"/>
    <w:rsid w:val="00693DE0"/>
    <w:rsid w:val="006947F9"/>
    <w:rsid w:val="006956BB"/>
    <w:rsid w:val="006A02B9"/>
    <w:rsid w:val="006A2A5F"/>
    <w:rsid w:val="006A3EC3"/>
    <w:rsid w:val="006A512F"/>
    <w:rsid w:val="006A6036"/>
    <w:rsid w:val="006A62E7"/>
    <w:rsid w:val="006A6756"/>
    <w:rsid w:val="006A6E3F"/>
    <w:rsid w:val="006B1A5B"/>
    <w:rsid w:val="006B202B"/>
    <w:rsid w:val="006B2C67"/>
    <w:rsid w:val="006B4070"/>
    <w:rsid w:val="006B47DD"/>
    <w:rsid w:val="006B4C22"/>
    <w:rsid w:val="006B53D9"/>
    <w:rsid w:val="006B57C6"/>
    <w:rsid w:val="006B62E0"/>
    <w:rsid w:val="006C02B9"/>
    <w:rsid w:val="006C2614"/>
    <w:rsid w:val="006C2880"/>
    <w:rsid w:val="006C2F5C"/>
    <w:rsid w:val="006C4B9D"/>
    <w:rsid w:val="006C501F"/>
    <w:rsid w:val="006C5D7B"/>
    <w:rsid w:val="006C6EC3"/>
    <w:rsid w:val="006C74D2"/>
    <w:rsid w:val="006D00FE"/>
    <w:rsid w:val="006D0ECD"/>
    <w:rsid w:val="006E17AE"/>
    <w:rsid w:val="006E368B"/>
    <w:rsid w:val="006E462C"/>
    <w:rsid w:val="006E490E"/>
    <w:rsid w:val="006F2250"/>
    <w:rsid w:val="006F3672"/>
    <w:rsid w:val="006F3C79"/>
    <w:rsid w:val="006F4637"/>
    <w:rsid w:val="006F5BDE"/>
    <w:rsid w:val="00700316"/>
    <w:rsid w:val="00701969"/>
    <w:rsid w:val="0070276E"/>
    <w:rsid w:val="0070392A"/>
    <w:rsid w:val="00704B95"/>
    <w:rsid w:val="00704BE7"/>
    <w:rsid w:val="00707B3D"/>
    <w:rsid w:val="00710F67"/>
    <w:rsid w:val="007128DC"/>
    <w:rsid w:val="00714BF9"/>
    <w:rsid w:val="0071576F"/>
    <w:rsid w:val="00717E0A"/>
    <w:rsid w:val="00717E40"/>
    <w:rsid w:val="00721282"/>
    <w:rsid w:val="00721A61"/>
    <w:rsid w:val="00721B2A"/>
    <w:rsid w:val="00721C26"/>
    <w:rsid w:val="00721C3A"/>
    <w:rsid w:val="007231F7"/>
    <w:rsid w:val="007234AA"/>
    <w:rsid w:val="00723861"/>
    <w:rsid w:val="00723904"/>
    <w:rsid w:val="00724171"/>
    <w:rsid w:val="00724E1E"/>
    <w:rsid w:val="00731A20"/>
    <w:rsid w:val="007321F7"/>
    <w:rsid w:val="00732B75"/>
    <w:rsid w:val="00733218"/>
    <w:rsid w:val="007338E0"/>
    <w:rsid w:val="007362CE"/>
    <w:rsid w:val="00736683"/>
    <w:rsid w:val="00736744"/>
    <w:rsid w:val="00736A3F"/>
    <w:rsid w:val="00736FD1"/>
    <w:rsid w:val="007370FD"/>
    <w:rsid w:val="00737204"/>
    <w:rsid w:val="00737692"/>
    <w:rsid w:val="00740DC9"/>
    <w:rsid w:val="00741CEF"/>
    <w:rsid w:val="007428E6"/>
    <w:rsid w:val="00744C6E"/>
    <w:rsid w:val="00746EA1"/>
    <w:rsid w:val="00747B1D"/>
    <w:rsid w:val="00750665"/>
    <w:rsid w:val="00750B8D"/>
    <w:rsid w:val="0075167E"/>
    <w:rsid w:val="00751D38"/>
    <w:rsid w:val="00752E5A"/>
    <w:rsid w:val="00752F60"/>
    <w:rsid w:val="0075499D"/>
    <w:rsid w:val="00754CD4"/>
    <w:rsid w:val="007553CF"/>
    <w:rsid w:val="007561BF"/>
    <w:rsid w:val="00757C62"/>
    <w:rsid w:val="007602E4"/>
    <w:rsid w:val="00762126"/>
    <w:rsid w:val="0076387B"/>
    <w:rsid w:val="00763F64"/>
    <w:rsid w:val="00764259"/>
    <w:rsid w:val="00765D71"/>
    <w:rsid w:val="0076705F"/>
    <w:rsid w:val="00775B09"/>
    <w:rsid w:val="00780FF6"/>
    <w:rsid w:val="007834A7"/>
    <w:rsid w:val="00790229"/>
    <w:rsid w:val="00790627"/>
    <w:rsid w:val="00790D74"/>
    <w:rsid w:val="00794BB4"/>
    <w:rsid w:val="0079579C"/>
    <w:rsid w:val="007A0DCF"/>
    <w:rsid w:val="007A2C9E"/>
    <w:rsid w:val="007A4803"/>
    <w:rsid w:val="007A56B5"/>
    <w:rsid w:val="007A73D5"/>
    <w:rsid w:val="007B0066"/>
    <w:rsid w:val="007B1353"/>
    <w:rsid w:val="007B240B"/>
    <w:rsid w:val="007B2BDA"/>
    <w:rsid w:val="007B2D78"/>
    <w:rsid w:val="007B3285"/>
    <w:rsid w:val="007B4084"/>
    <w:rsid w:val="007B6A20"/>
    <w:rsid w:val="007B75DF"/>
    <w:rsid w:val="007C0258"/>
    <w:rsid w:val="007C0358"/>
    <w:rsid w:val="007C1F7E"/>
    <w:rsid w:val="007C509C"/>
    <w:rsid w:val="007C5733"/>
    <w:rsid w:val="007C7344"/>
    <w:rsid w:val="007C74B3"/>
    <w:rsid w:val="007D07CE"/>
    <w:rsid w:val="007D3788"/>
    <w:rsid w:val="007D5750"/>
    <w:rsid w:val="007D669F"/>
    <w:rsid w:val="007E1402"/>
    <w:rsid w:val="007E21FE"/>
    <w:rsid w:val="007E26F3"/>
    <w:rsid w:val="007E4130"/>
    <w:rsid w:val="007E461F"/>
    <w:rsid w:val="007E4639"/>
    <w:rsid w:val="007E5FA5"/>
    <w:rsid w:val="007E6534"/>
    <w:rsid w:val="007F04EA"/>
    <w:rsid w:val="007F18D5"/>
    <w:rsid w:val="007F3245"/>
    <w:rsid w:val="007F333E"/>
    <w:rsid w:val="007F3660"/>
    <w:rsid w:val="007F3965"/>
    <w:rsid w:val="007F4EAD"/>
    <w:rsid w:val="007F519B"/>
    <w:rsid w:val="007F6D58"/>
    <w:rsid w:val="007F777A"/>
    <w:rsid w:val="00801236"/>
    <w:rsid w:val="00801240"/>
    <w:rsid w:val="00801660"/>
    <w:rsid w:val="008017B0"/>
    <w:rsid w:val="008022EB"/>
    <w:rsid w:val="008043F8"/>
    <w:rsid w:val="00805381"/>
    <w:rsid w:val="0080593B"/>
    <w:rsid w:val="00805E06"/>
    <w:rsid w:val="00806565"/>
    <w:rsid w:val="008071FF"/>
    <w:rsid w:val="00811D82"/>
    <w:rsid w:val="00811F67"/>
    <w:rsid w:val="00813395"/>
    <w:rsid w:val="00815A43"/>
    <w:rsid w:val="008165B1"/>
    <w:rsid w:val="00817E80"/>
    <w:rsid w:val="00821D3E"/>
    <w:rsid w:val="008238D0"/>
    <w:rsid w:val="00825140"/>
    <w:rsid w:val="00826C04"/>
    <w:rsid w:val="00827614"/>
    <w:rsid w:val="00830B90"/>
    <w:rsid w:val="0083140D"/>
    <w:rsid w:val="00831756"/>
    <w:rsid w:val="00834D8F"/>
    <w:rsid w:val="00834EFE"/>
    <w:rsid w:val="00836E46"/>
    <w:rsid w:val="00840143"/>
    <w:rsid w:val="00840EA7"/>
    <w:rsid w:val="00841BEC"/>
    <w:rsid w:val="008466BE"/>
    <w:rsid w:val="00850B82"/>
    <w:rsid w:val="00852194"/>
    <w:rsid w:val="0085486E"/>
    <w:rsid w:val="00856316"/>
    <w:rsid w:val="00856D20"/>
    <w:rsid w:val="00860D8A"/>
    <w:rsid w:val="00861DDB"/>
    <w:rsid w:val="00861E7A"/>
    <w:rsid w:val="0086442B"/>
    <w:rsid w:val="0086626A"/>
    <w:rsid w:val="008671D5"/>
    <w:rsid w:val="00870AB0"/>
    <w:rsid w:val="00871360"/>
    <w:rsid w:val="008744FB"/>
    <w:rsid w:val="00875CA3"/>
    <w:rsid w:val="00876576"/>
    <w:rsid w:val="008804B6"/>
    <w:rsid w:val="00880B53"/>
    <w:rsid w:val="0088134C"/>
    <w:rsid w:val="008815A0"/>
    <w:rsid w:val="00881B49"/>
    <w:rsid w:val="00882D00"/>
    <w:rsid w:val="00883A0A"/>
    <w:rsid w:val="0088473A"/>
    <w:rsid w:val="00885D47"/>
    <w:rsid w:val="00885EB1"/>
    <w:rsid w:val="00886C07"/>
    <w:rsid w:val="0089030E"/>
    <w:rsid w:val="00891B29"/>
    <w:rsid w:val="00891BB8"/>
    <w:rsid w:val="00892DD3"/>
    <w:rsid w:val="00892EC6"/>
    <w:rsid w:val="00893D44"/>
    <w:rsid w:val="008A2C2D"/>
    <w:rsid w:val="008A4E3B"/>
    <w:rsid w:val="008B1789"/>
    <w:rsid w:val="008B4726"/>
    <w:rsid w:val="008B73D1"/>
    <w:rsid w:val="008B7D05"/>
    <w:rsid w:val="008C0128"/>
    <w:rsid w:val="008C10E6"/>
    <w:rsid w:val="008C1603"/>
    <w:rsid w:val="008C1829"/>
    <w:rsid w:val="008C2362"/>
    <w:rsid w:val="008C2A42"/>
    <w:rsid w:val="008C3B24"/>
    <w:rsid w:val="008C50A8"/>
    <w:rsid w:val="008C52C2"/>
    <w:rsid w:val="008D11E6"/>
    <w:rsid w:val="008D5B2A"/>
    <w:rsid w:val="008D5CDD"/>
    <w:rsid w:val="008D798E"/>
    <w:rsid w:val="008D7A6B"/>
    <w:rsid w:val="008D7DB6"/>
    <w:rsid w:val="008D7E26"/>
    <w:rsid w:val="008E182A"/>
    <w:rsid w:val="008E2003"/>
    <w:rsid w:val="008E221A"/>
    <w:rsid w:val="008E224D"/>
    <w:rsid w:val="008E2459"/>
    <w:rsid w:val="008E3899"/>
    <w:rsid w:val="008E3D65"/>
    <w:rsid w:val="008E5523"/>
    <w:rsid w:val="008E570E"/>
    <w:rsid w:val="008E6F71"/>
    <w:rsid w:val="008F510A"/>
    <w:rsid w:val="008F51BB"/>
    <w:rsid w:val="008F5917"/>
    <w:rsid w:val="008F63C1"/>
    <w:rsid w:val="008F6761"/>
    <w:rsid w:val="008F6A2F"/>
    <w:rsid w:val="008F73F8"/>
    <w:rsid w:val="00905045"/>
    <w:rsid w:val="00906C53"/>
    <w:rsid w:val="00906FD1"/>
    <w:rsid w:val="00907AE7"/>
    <w:rsid w:val="009106F4"/>
    <w:rsid w:val="00910FC3"/>
    <w:rsid w:val="00911295"/>
    <w:rsid w:val="009154A0"/>
    <w:rsid w:val="009164CA"/>
    <w:rsid w:val="00917B7E"/>
    <w:rsid w:val="00924146"/>
    <w:rsid w:val="00925CA8"/>
    <w:rsid w:val="0092678D"/>
    <w:rsid w:val="00927F38"/>
    <w:rsid w:val="00931562"/>
    <w:rsid w:val="00931A55"/>
    <w:rsid w:val="0093324F"/>
    <w:rsid w:val="00934BD8"/>
    <w:rsid w:val="0093514E"/>
    <w:rsid w:val="00936C6C"/>
    <w:rsid w:val="0093743B"/>
    <w:rsid w:val="009404B1"/>
    <w:rsid w:val="00941A2C"/>
    <w:rsid w:val="00943584"/>
    <w:rsid w:val="00944D3B"/>
    <w:rsid w:val="009458F4"/>
    <w:rsid w:val="009466B4"/>
    <w:rsid w:val="00947709"/>
    <w:rsid w:val="00950B5E"/>
    <w:rsid w:val="00950BC7"/>
    <w:rsid w:val="00952277"/>
    <w:rsid w:val="00952517"/>
    <w:rsid w:val="0095601B"/>
    <w:rsid w:val="009577A7"/>
    <w:rsid w:val="00957A2F"/>
    <w:rsid w:val="009615AE"/>
    <w:rsid w:val="009620BE"/>
    <w:rsid w:val="00962553"/>
    <w:rsid w:val="00962948"/>
    <w:rsid w:val="00966953"/>
    <w:rsid w:val="00966FCC"/>
    <w:rsid w:val="009762C1"/>
    <w:rsid w:val="00981B77"/>
    <w:rsid w:val="00982414"/>
    <w:rsid w:val="00984471"/>
    <w:rsid w:val="009846C0"/>
    <w:rsid w:val="00984716"/>
    <w:rsid w:val="00984841"/>
    <w:rsid w:val="00984E57"/>
    <w:rsid w:val="00984F3C"/>
    <w:rsid w:val="009857B0"/>
    <w:rsid w:val="0098649C"/>
    <w:rsid w:val="00986542"/>
    <w:rsid w:val="00987015"/>
    <w:rsid w:val="009878A4"/>
    <w:rsid w:val="00991D43"/>
    <w:rsid w:val="009939D3"/>
    <w:rsid w:val="009950AF"/>
    <w:rsid w:val="009965A5"/>
    <w:rsid w:val="00996E0C"/>
    <w:rsid w:val="009A0283"/>
    <w:rsid w:val="009A05F7"/>
    <w:rsid w:val="009B1667"/>
    <w:rsid w:val="009B19B7"/>
    <w:rsid w:val="009B25BE"/>
    <w:rsid w:val="009B280E"/>
    <w:rsid w:val="009B294C"/>
    <w:rsid w:val="009B50E0"/>
    <w:rsid w:val="009C16CB"/>
    <w:rsid w:val="009C1A6C"/>
    <w:rsid w:val="009C236A"/>
    <w:rsid w:val="009C3EBC"/>
    <w:rsid w:val="009C5699"/>
    <w:rsid w:val="009C61A2"/>
    <w:rsid w:val="009C63D9"/>
    <w:rsid w:val="009C64B0"/>
    <w:rsid w:val="009C6AA9"/>
    <w:rsid w:val="009C6B86"/>
    <w:rsid w:val="009C7233"/>
    <w:rsid w:val="009C74AF"/>
    <w:rsid w:val="009D2B86"/>
    <w:rsid w:val="009D2D4B"/>
    <w:rsid w:val="009D2F4A"/>
    <w:rsid w:val="009D42D2"/>
    <w:rsid w:val="009D4613"/>
    <w:rsid w:val="009D6555"/>
    <w:rsid w:val="009D6782"/>
    <w:rsid w:val="009D6EBD"/>
    <w:rsid w:val="009E1468"/>
    <w:rsid w:val="009E1CA3"/>
    <w:rsid w:val="009E1DF0"/>
    <w:rsid w:val="009E3241"/>
    <w:rsid w:val="009E34BA"/>
    <w:rsid w:val="009E369A"/>
    <w:rsid w:val="009E3B64"/>
    <w:rsid w:val="009E485A"/>
    <w:rsid w:val="009E545A"/>
    <w:rsid w:val="009E66BD"/>
    <w:rsid w:val="009F0D6A"/>
    <w:rsid w:val="009F3276"/>
    <w:rsid w:val="009F7E86"/>
    <w:rsid w:val="00A001F4"/>
    <w:rsid w:val="00A0412C"/>
    <w:rsid w:val="00A05CE7"/>
    <w:rsid w:val="00A0615C"/>
    <w:rsid w:val="00A067A5"/>
    <w:rsid w:val="00A06FE2"/>
    <w:rsid w:val="00A075AB"/>
    <w:rsid w:val="00A10967"/>
    <w:rsid w:val="00A10AE4"/>
    <w:rsid w:val="00A12305"/>
    <w:rsid w:val="00A152A0"/>
    <w:rsid w:val="00A16798"/>
    <w:rsid w:val="00A168EF"/>
    <w:rsid w:val="00A17B27"/>
    <w:rsid w:val="00A17C11"/>
    <w:rsid w:val="00A17CC8"/>
    <w:rsid w:val="00A20E32"/>
    <w:rsid w:val="00A21E79"/>
    <w:rsid w:val="00A22040"/>
    <w:rsid w:val="00A25807"/>
    <w:rsid w:val="00A3122F"/>
    <w:rsid w:val="00A31315"/>
    <w:rsid w:val="00A319BC"/>
    <w:rsid w:val="00A32319"/>
    <w:rsid w:val="00A3377B"/>
    <w:rsid w:val="00A3474E"/>
    <w:rsid w:val="00A35D6A"/>
    <w:rsid w:val="00A361BD"/>
    <w:rsid w:val="00A40A92"/>
    <w:rsid w:val="00A42166"/>
    <w:rsid w:val="00A428C6"/>
    <w:rsid w:val="00A43189"/>
    <w:rsid w:val="00A43BBB"/>
    <w:rsid w:val="00A4508D"/>
    <w:rsid w:val="00A47BA4"/>
    <w:rsid w:val="00A509E6"/>
    <w:rsid w:val="00A50F0D"/>
    <w:rsid w:val="00A534F1"/>
    <w:rsid w:val="00A53686"/>
    <w:rsid w:val="00A53B2F"/>
    <w:rsid w:val="00A562B2"/>
    <w:rsid w:val="00A5719B"/>
    <w:rsid w:val="00A574DD"/>
    <w:rsid w:val="00A63340"/>
    <w:rsid w:val="00A63466"/>
    <w:rsid w:val="00A64031"/>
    <w:rsid w:val="00A65310"/>
    <w:rsid w:val="00A7060B"/>
    <w:rsid w:val="00A72584"/>
    <w:rsid w:val="00A73EFB"/>
    <w:rsid w:val="00A75F71"/>
    <w:rsid w:val="00A83671"/>
    <w:rsid w:val="00A85181"/>
    <w:rsid w:val="00A86C5E"/>
    <w:rsid w:val="00A872AA"/>
    <w:rsid w:val="00A90C01"/>
    <w:rsid w:val="00A91D7C"/>
    <w:rsid w:val="00A96BDF"/>
    <w:rsid w:val="00AA1CAA"/>
    <w:rsid w:val="00AA2C4D"/>
    <w:rsid w:val="00AA4B8E"/>
    <w:rsid w:val="00AA5054"/>
    <w:rsid w:val="00AA5385"/>
    <w:rsid w:val="00AA5724"/>
    <w:rsid w:val="00AA73ED"/>
    <w:rsid w:val="00AB01AA"/>
    <w:rsid w:val="00AB0FD2"/>
    <w:rsid w:val="00AB1AEA"/>
    <w:rsid w:val="00AB4CA9"/>
    <w:rsid w:val="00AB4E4D"/>
    <w:rsid w:val="00AB6E89"/>
    <w:rsid w:val="00AC072C"/>
    <w:rsid w:val="00AC25C1"/>
    <w:rsid w:val="00AC26BB"/>
    <w:rsid w:val="00AC2C72"/>
    <w:rsid w:val="00AC6E87"/>
    <w:rsid w:val="00AC7200"/>
    <w:rsid w:val="00AC762D"/>
    <w:rsid w:val="00AD0338"/>
    <w:rsid w:val="00AD1D69"/>
    <w:rsid w:val="00AD2F74"/>
    <w:rsid w:val="00AD3D96"/>
    <w:rsid w:val="00AD417D"/>
    <w:rsid w:val="00AD43D6"/>
    <w:rsid w:val="00AD44E7"/>
    <w:rsid w:val="00AD5A5F"/>
    <w:rsid w:val="00AD7655"/>
    <w:rsid w:val="00AE142F"/>
    <w:rsid w:val="00AE2B2F"/>
    <w:rsid w:val="00AE39D4"/>
    <w:rsid w:val="00AE5BC0"/>
    <w:rsid w:val="00AF0A39"/>
    <w:rsid w:val="00AF1339"/>
    <w:rsid w:val="00AF1709"/>
    <w:rsid w:val="00AF1ACD"/>
    <w:rsid w:val="00AF2199"/>
    <w:rsid w:val="00AF36DC"/>
    <w:rsid w:val="00AF4222"/>
    <w:rsid w:val="00AF49C2"/>
    <w:rsid w:val="00AF693A"/>
    <w:rsid w:val="00B00F50"/>
    <w:rsid w:val="00B01741"/>
    <w:rsid w:val="00B0312D"/>
    <w:rsid w:val="00B04E3A"/>
    <w:rsid w:val="00B0591D"/>
    <w:rsid w:val="00B06296"/>
    <w:rsid w:val="00B10646"/>
    <w:rsid w:val="00B10B6D"/>
    <w:rsid w:val="00B117CD"/>
    <w:rsid w:val="00B11EE0"/>
    <w:rsid w:val="00B12554"/>
    <w:rsid w:val="00B13432"/>
    <w:rsid w:val="00B1612F"/>
    <w:rsid w:val="00B202C9"/>
    <w:rsid w:val="00B232E1"/>
    <w:rsid w:val="00B23F72"/>
    <w:rsid w:val="00B25081"/>
    <w:rsid w:val="00B25E73"/>
    <w:rsid w:val="00B267A9"/>
    <w:rsid w:val="00B314EE"/>
    <w:rsid w:val="00B33143"/>
    <w:rsid w:val="00B33377"/>
    <w:rsid w:val="00B33424"/>
    <w:rsid w:val="00B33B03"/>
    <w:rsid w:val="00B3458B"/>
    <w:rsid w:val="00B34D69"/>
    <w:rsid w:val="00B3744F"/>
    <w:rsid w:val="00B40FC7"/>
    <w:rsid w:val="00B47D1F"/>
    <w:rsid w:val="00B508EF"/>
    <w:rsid w:val="00B51266"/>
    <w:rsid w:val="00B513F5"/>
    <w:rsid w:val="00B5189B"/>
    <w:rsid w:val="00B51BA7"/>
    <w:rsid w:val="00B51D86"/>
    <w:rsid w:val="00B51D99"/>
    <w:rsid w:val="00B51F18"/>
    <w:rsid w:val="00B526CB"/>
    <w:rsid w:val="00B538CF"/>
    <w:rsid w:val="00B54D6F"/>
    <w:rsid w:val="00B56351"/>
    <w:rsid w:val="00B60C7B"/>
    <w:rsid w:val="00B610DA"/>
    <w:rsid w:val="00B62E8F"/>
    <w:rsid w:val="00B63374"/>
    <w:rsid w:val="00B6426B"/>
    <w:rsid w:val="00B64418"/>
    <w:rsid w:val="00B66C7C"/>
    <w:rsid w:val="00B704E1"/>
    <w:rsid w:val="00B74395"/>
    <w:rsid w:val="00B76004"/>
    <w:rsid w:val="00B7624E"/>
    <w:rsid w:val="00B77065"/>
    <w:rsid w:val="00B80182"/>
    <w:rsid w:val="00B80C84"/>
    <w:rsid w:val="00B83DFB"/>
    <w:rsid w:val="00B85AB0"/>
    <w:rsid w:val="00B85C15"/>
    <w:rsid w:val="00B87698"/>
    <w:rsid w:val="00B912C1"/>
    <w:rsid w:val="00B9238F"/>
    <w:rsid w:val="00B936D7"/>
    <w:rsid w:val="00B94E82"/>
    <w:rsid w:val="00B9774C"/>
    <w:rsid w:val="00BA0228"/>
    <w:rsid w:val="00BA12DD"/>
    <w:rsid w:val="00BA18C3"/>
    <w:rsid w:val="00BA1B58"/>
    <w:rsid w:val="00BA1DE7"/>
    <w:rsid w:val="00BA34B2"/>
    <w:rsid w:val="00BA4834"/>
    <w:rsid w:val="00BA6A46"/>
    <w:rsid w:val="00BA7CD6"/>
    <w:rsid w:val="00BB103C"/>
    <w:rsid w:val="00BB10A2"/>
    <w:rsid w:val="00BB617D"/>
    <w:rsid w:val="00BB6D7A"/>
    <w:rsid w:val="00BB76EB"/>
    <w:rsid w:val="00BC2D69"/>
    <w:rsid w:val="00BC2EE7"/>
    <w:rsid w:val="00BC67C7"/>
    <w:rsid w:val="00BC72EB"/>
    <w:rsid w:val="00BD2256"/>
    <w:rsid w:val="00BD28B6"/>
    <w:rsid w:val="00BD4B38"/>
    <w:rsid w:val="00BD58C3"/>
    <w:rsid w:val="00BE1797"/>
    <w:rsid w:val="00BE1942"/>
    <w:rsid w:val="00BE23FC"/>
    <w:rsid w:val="00BE2E8B"/>
    <w:rsid w:val="00BE4DE0"/>
    <w:rsid w:val="00BE5954"/>
    <w:rsid w:val="00BE5CC3"/>
    <w:rsid w:val="00BE5CC4"/>
    <w:rsid w:val="00BE6E9B"/>
    <w:rsid w:val="00BF08DA"/>
    <w:rsid w:val="00BF1DAA"/>
    <w:rsid w:val="00BF3782"/>
    <w:rsid w:val="00BF425B"/>
    <w:rsid w:val="00BF5D92"/>
    <w:rsid w:val="00BF74BA"/>
    <w:rsid w:val="00C0080D"/>
    <w:rsid w:val="00C018FC"/>
    <w:rsid w:val="00C037BF"/>
    <w:rsid w:val="00C04D54"/>
    <w:rsid w:val="00C0533D"/>
    <w:rsid w:val="00C06E9A"/>
    <w:rsid w:val="00C1039A"/>
    <w:rsid w:val="00C11330"/>
    <w:rsid w:val="00C11CBD"/>
    <w:rsid w:val="00C11E7C"/>
    <w:rsid w:val="00C14510"/>
    <w:rsid w:val="00C17F19"/>
    <w:rsid w:val="00C23068"/>
    <w:rsid w:val="00C23CB2"/>
    <w:rsid w:val="00C2676E"/>
    <w:rsid w:val="00C3063F"/>
    <w:rsid w:val="00C326C8"/>
    <w:rsid w:val="00C35D20"/>
    <w:rsid w:val="00C36758"/>
    <w:rsid w:val="00C37D4F"/>
    <w:rsid w:val="00C41509"/>
    <w:rsid w:val="00C43015"/>
    <w:rsid w:val="00C43F68"/>
    <w:rsid w:val="00C44C15"/>
    <w:rsid w:val="00C46276"/>
    <w:rsid w:val="00C50393"/>
    <w:rsid w:val="00C54ACE"/>
    <w:rsid w:val="00C54B27"/>
    <w:rsid w:val="00C55C72"/>
    <w:rsid w:val="00C57369"/>
    <w:rsid w:val="00C600E9"/>
    <w:rsid w:val="00C628E7"/>
    <w:rsid w:val="00C63AC7"/>
    <w:rsid w:val="00C65AF5"/>
    <w:rsid w:val="00C70778"/>
    <w:rsid w:val="00C717BD"/>
    <w:rsid w:val="00C72D02"/>
    <w:rsid w:val="00C759E7"/>
    <w:rsid w:val="00C75E49"/>
    <w:rsid w:val="00C7622D"/>
    <w:rsid w:val="00C7664F"/>
    <w:rsid w:val="00C80901"/>
    <w:rsid w:val="00C80A53"/>
    <w:rsid w:val="00C82316"/>
    <w:rsid w:val="00C823AF"/>
    <w:rsid w:val="00C8366C"/>
    <w:rsid w:val="00C83974"/>
    <w:rsid w:val="00C83BFC"/>
    <w:rsid w:val="00C84152"/>
    <w:rsid w:val="00C90322"/>
    <w:rsid w:val="00C923E9"/>
    <w:rsid w:val="00C92710"/>
    <w:rsid w:val="00C94249"/>
    <w:rsid w:val="00CA00A3"/>
    <w:rsid w:val="00CA230C"/>
    <w:rsid w:val="00CA5F30"/>
    <w:rsid w:val="00CA62F5"/>
    <w:rsid w:val="00CA68F4"/>
    <w:rsid w:val="00CA6EDE"/>
    <w:rsid w:val="00CA70FB"/>
    <w:rsid w:val="00CA795C"/>
    <w:rsid w:val="00CB1672"/>
    <w:rsid w:val="00CB2F48"/>
    <w:rsid w:val="00CB354E"/>
    <w:rsid w:val="00CB3776"/>
    <w:rsid w:val="00CB4C17"/>
    <w:rsid w:val="00CB6DA6"/>
    <w:rsid w:val="00CB6E3C"/>
    <w:rsid w:val="00CB71BE"/>
    <w:rsid w:val="00CC2206"/>
    <w:rsid w:val="00CC3703"/>
    <w:rsid w:val="00CC51D1"/>
    <w:rsid w:val="00CD207B"/>
    <w:rsid w:val="00CD571D"/>
    <w:rsid w:val="00CD6290"/>
    <w:rsid w:val="00CD6F61"/>
    <w:rsid w:val="00CD7A5F"/>
    <w:rsid w:val="00CE0C92"/>
    <w:rsid w:val="00CE13D6"/>
    <w:rsid w:val="00CE3DF1"/>
    <w:rsid w:val="00CE546A"/>
    <w:rsid w:val="00CE6822"/>
    <w:rsid w:val="00CE7B28"/>
    <w:rsid w:val="00CF168F"/>
    <w:rsid w:val="00CF441F"/>
    <w:rsid w:val="00CF4E79"/>
    <w:rsid w:val="00D00977"/>
    <w:rsid w:val="00D01E37"/>
    <w:rsid w:val="00D021D2"/>
    <w:rsid w:val="00D02A08"/>
    <w:rsid w:val="00D02BE6"/>
    <w:rsid w:val="00D0315C"/>
    <w:rsid w:val="00D0389F"/>
    <w:rsid w:val="00D0564E"/>
    <w:rsid w:val="00D056E8"/>
    <w:rsid w:val="00D07B6A"/>
    <w:rsid w:val="00D10FDA"/>
    <w:rsid w:val="00D14D67"/>
    <w:rsid w:val="00D16502"/>
    <w:rsid w:val="00D16C85"/>
    <w:rsid w:val="00D24F2D"/>
    <w:rsid w:val="00D261AD"/>
    <w:rsid w:val="00D321E0"/>
    <w:rsid w:val="00D348AD"/>
    <w:rsid w:val="00D34A3C"/>
    <w:rsid w:val="00D3541D"/>
    <w:rsid w:val="00D369D2"/>
    <w:rsid w:val="00D37535"/>
    <w:rsid w:val="00D40C51"/>
    <w:rsid w:val="00D4383D"/>
    <w:rsid w:val="00D43A62"/>
    <w:rsid w:val="00D50CAD"/>
    <w:rsid w:val="00D51F17"/>
    <w:rsid w:val="00D52229"/>
    <w:rsid w:val="00D54688"/>
    <w:rsid w:val="00D559F1"/>
    <w:rsid w:val="00D57076"/>
    <w:rsid w:val="00D600D6"/>
    <w:rsid w:val="00D60945"/>
    <w:rsid w:val="00D6177B"/>
    <w:rsid w:val="00D65F2F"/>
    <w:rsid w:val="00D7005B"/>
    <w:rsid w:val="00D70221"/>
    <w:rsid w:val="00D71FDC"/>
    <w:rsid w:val="00D729DB"/>
    <w:rsid w:val="00D739C4"/>
    <w:rsid w:val="00D7464A"/>
    <w:rsid w:val="00D74CB4"/>
    <w:rsid w:val="00D750EB"/>
    <w:rsid w:val="00D75AC7"/>
    <w:rsid w:val="00D762F0"/>
    <w:rsid w:val="00D76E9D"/>
    <w:rsid w:val="00D81B9B"/>
    <w:rsid w:val="00D828D9"/>
    <w:rsid w:val="00D82A9E"/>
    <w:rsid w:val="00D85DD7"/>
    <w:rsid w:val="00D8603E"/>
    <w:rsid w:val="00D8691C"/>
    <w:rsid w:val="00D87320"/>
    <w:rsid w:val="00D87F3E"/>
    <w:rsid w:val="00D90EF2"/>
    <w:rsid w:val="00D91750"/>
    <w:rsid w:val="00D968F5"/>
    <w:rsid w:val="00D9720F"/>
    <w:rsid w:val="00DA11A0"/>
    <w:rsid w:val="00DA16BC"/>
    <w:rsid w:val="00DA628A"/>
    <w:rsid w:val="00DA6B24"/>
    <w:rsid w:val="00DA6B42"/>
    <w:rsid w:val="00DA6F32"/>
    <w:rsid w:val="00DA6F65"/>
    <w:rsid w:val="00DA7C43"/>
    <w:rsid w:val="00DB0570"/>
    <w:rsid w:val="00DB3FD0"/>
    <w:rsid w:val="00DB4099"/>
    <w:rsid w:val="00DB4486"/>
    <w:rsid w:val="00DB449B"/>
    <w:rsid w:val="00DB4DAD"/>
    <w:rsid w:val="00DB608A"/>
    <w:rsid w:val="00DB6315"/>
    <w:rsid w:val="00DB765A"/>
    <w:rsid w:val="00DC1682"/>
    <w:rsid w:val="00DC1861"/>
    <w:rsid w:val="00DC1A67"/>
    <w:rsid w:val="00DC317D"/>
    <w:rsid w:val="00DC3225"/>
    <w:rsid w:val="00DC7CE5"/>
    <w:rsid w:val="00DD34BA"/>
    <w:rsid w:val="00DD4A47"/>
    <w:rsid w:val="00DD6029"/>
    <w:rsid w:val="00DD6908"/>
    <w:rsid w:val="00DD6EA7"/>
    <w:rsid w:val="00DD7735"/>
    <w:rsid w:val="00DE2129"/>
    <w:rsid w:val="00DE3967"/>
    <w:rsid w:val="00DE3D23"/>
    <w:rsid w:val="00DE46DB"/>
    <w:rsid w:val="00DE55AA"/>
    <w:rsid w:val="00DE5A00"/>
    <w:rsid w:val="00DF16B6"/>
    <w:rsid w:val="00DF1AB7"/>
    <w:rsid w:val="00DF3154"/>
    <w:rsid w:val="00DF35A8"/>
    <w:rsid w:val="00DF4084"/>
    <w:rsid w:val="00DF57D5"/>
    <w:rsid w:val="00DF7137"/>
    <w:rsid w:val="00DF727A"/>
    <w:rsid w:val="00DF745D"/>
    <w:rsid w:val="00E01220"/>
    <w:rsid w:val="00E01F62"/>
    <w:rsid w:val="00E02F61"/>
    <w:rsid w:val="00E03FE7"/>
    <w:rsid w:val="00E045E0"/>
    <w:rsid w:val="00E0492F"/>
    <w:rsid w:val="00E04CB2"/>
    <w:rsid w:val="00E04D9E"/>
    <w:rsid w:val="00E06D67"/>
    <w:rsid w:val="00E10E60"/>
    <w:rsid w:val="00E1208E"/>
    <w:rsid w:val="00E12A8A"/>
    <w:rsid w:val="00E13188"/>
    <w:rsid w:val="00E155F3"/>
    <w:rsid w:val="00E16D96"/>
    <w:rsid w:val="00E16E83"/>
    <w:rsid w:val="00E16EE9"/>
    <w:rsid w:val="00E21DA3"/>
    <w:rsid w:val="00E21F59"/>
    <w:rsid w:val="00E254F2"/>
    <w:rsid w:val="00E26E7F"/>
    <w:rsid w:val="00E270CA"/>
    <w:rsid w:val="00E30B09"/>
    <w:rsid w:val="00E317DB"/>
    <w:rsid w:val="00E32F52"/>
    <w:rsid w:val="00E333D7"/>
    <w:rsid w:val="00E348EC"/>
    <w:rsid w:val="00E349A9"/>
    <w:rsid w:val="00E35FDD"/>
    <w:rsid w:val="00E36528"/>
    <w:rsid w:val="00E36FDF"/>
    <w:rsid w:val="00E37E3C"/>
    <w:rsid w:val="00E408E2"/>
    <w:rsid w:val="00E42072"/>
    <w:rsid w:val="00E43091"/>
    <w:rsid w:val="00E448A9"/>
    <w:rsid w:val="00E462FD"/>
    <w:rsid w:val="00E46ABB"/>
    <w:rsid w:val="00E46B76"/>
    <w:rsid w:val="00E472D5"/>
    <w:rsid w:val="00E5253E"/>
    <w:rsid w:val="00E54129"/>
    <w:rsid w:val="00E54557"/>
    <w:rsid w:val="00E609BD"/>
    <w:rsid w:val="00E60A00"/>
    <w:rsid w:val="00E625D3"/>
    <w:rsid w:val="00E63B2E"/>
    <w:rsid w:val="00E6451F"/>
    <w:rsid w:val="00E660A6"/>
    <w:rsid w:val="00E66828"/>
    <w:rsid w:val="00E708C3"/>
    <w:rsid w:val="00E70C8E"/>
    <w:rsid w:val="00E72714"/>
    <w:rsid w:val="00E733FD"/>
    <w:rsid w:val="00E73910"/>
    <w:rsid w:val="00E73DC1"/>
    <w:rsid w:val="00E7472A"/>
    <w:rsid w:val="00E7482E"/>
    <w:rsid w:val="00E748C4"/>
    <w:rsid w:val="00E75D01"/>
    <w:rsid w:val="00E76B33"/>
    <w:rsid w:val="00E77594"/>
    <w:rsid w:val="00E80025"/>
    <w:rsid w:val="00E8015E"/>
    <w:rsid w:val="00E80557"/>
    <w:rsid w:val="00E8072A"/>
    <w:rsid w:val="00E8084E"/>
    <w:rsid w:val="00E87DB7"/>
    <w:rsid w:val="00E9102B"/>
    <w:rsid w:val="00E91AC5"/>
    <w:rsid w:val="00E93B07"/>
    <w:rsid w:val="00E957B5"/>
    <w:rsid w:val="00E97449"/>
    <w:rsid w:val="00EA1059"/>
    <w:rsid w:val="00EA14C7"/>
    <w:rsid w:val="00EA3EDD"/>
    <w:rsid w:val="00EA5FE4"/>
    <w:rsid w:val="00EA72F5"/>
    <w:rsid w:val="00EA776A"/>
    <w:rsid w:val="00EB01D9"/>
    <w:rsid w:val="00EB3215"/>
    <w:rsid w:val="00EB4ABF"/>
    <w:rsid w:val="00EB5368"/>
    <w:rsid w:val="00EB7002"/>
    <w:rsid w:val="00EC0F2F"/>
    <w:rsid w:val="00EC2C11"/>
    <w:rsid w:val="00EC4428"/>
    <w:rsid w:val="00EC4FC9"/>
    <w:rsid w:val="00EC5C1B"/>
    <w:rsid w:val="00EC6C85"/>
    <w:rsid w:val="00EC73F1"/>
    <w:rsid w:val="00EC79BE"/>
    <w:rsid w:val="00ED0505"/>
    <w:rsid w:val="00ED1619"/>
    <w:rsid w:val="00ED2576"/>
    <w:rsid w:val="00ED475A"/>
    <w:rsid w:val="00ED4FCC"/>
    <w:rsid w:val="00ED5494"/>
    <w:rsid w:val="00ED7383"/>
    <w:rsid w:val="00ED7531"/>
    <w:rsid w:val="00EE4B93"/>
    <w:rsid w:val="00EE5F83"/>
    <w:rsid w:val="00EF183F"/>
    <w:rsid w:val="00EF2E9B"/>
    <w:rsid w:val="00EF5406"/>
    <w:rsid w:val="00F00210"/>
    <w:rsid w:val="00F0100F"/>
    <w:rsid w:val="00F034FA"/>
    <w:rsid w:val="00F04769"/>
    <w:rsid w:val="00F06A5E"/>
    <w:rsid w:val="00F07338"/>
    <w:rsid w:val="00F07B37"/>
    <w:rsid w:val="00F10369"/>
    <w:rsid w:val="00F13A0E"/>
    <w:rsid w:val="00F14545"/>
    <w:rsid w:val="00F154D6"/>
    <w:rsid w:val="00F15AB7"/>
    <w:rsid w:val="00F16268"/>
    <w:rsid w:val="00F20295"/>
    <w:rsid w:val="00F215F4"/>
    <w:rsid w:val="00F21C19"/>
    <w:rsid w:val="00F21D05"/>
    <w:rsid w:val="00F22D8B"/>
    <w:rsid w:val="00F26150"/>
    <w:rsid w:val="00F30069"/>
    <w:rsid w:val="00F30478"/>
    <w:rsid w:val="00F30651"/>
    <w:rsid w:val="00F306C3"/>
    <w:rsid w:val="00F31D7C"/>
    <w:rsid w:val="00F32528"/>
    <w:rsid w:val="00F32E13"/>
    <w:rsid w:val="00F32E53"/>
    <w:rsid w:val="00F33238"/>
    <w:rsid w:val="00F3701E"/>
    <w:rsid w:val="00F377D3"/>
    <w:rsid w:val="00F37900"/>
    <w:rsid w:val="00F40014"/>
    <w:rsid w:val="00F41A3A"/>
    <w:rsid w:val="00F42431"/>
    <w:rsid w:val="00F430EE"/>
    <w:rsid w:val="00F43897"/>
    <w:rsid w:val="00F4457D"/>
    <w:rsid w:val="00F455F8"/>
    <w:rsid w:val="00F4730E"/>
    <w:rsid w:val="00F50AA5"/>
    <w:rsid w:val="00F5240F"/>
    <w:rsid w:val="00F52F1E"/>
    <w:rsid w:val="00F60114"/>
    <w:rsid w:val="00F64FBE"/>
    <w:rsid w:val="00F66B09"/>
    <w:rsid w:val="00F70F1B"/>
    <w:rsid w:val="00F718E8"/>
    <w:rsid w:val="00F722AC"/>
    <w:rsid w:val="00F73917"/>
    <w:rsid w:val="00F73F01"/>
    <w:rsid w:val="00F74A1C"/>
    <w:rsid w:val="00F76EF4"/>
    <w:rsid w:val="00F8519F"/>
    <w:rsid w:val="00F87D98"/>
    <w:rsid w:val="00F9074F"/>
    <w:rsid w:val="00F90E05"/>
    <w:rsid w:val="00F92F63"/>
    <w:rsid w:val="00F92FAB"/>
    <w:rsid w:val="00F93C74"/>
    <w:rsid w:val="00F94630"/>
    <w:rsid w:val="00F94F34"/>
    <w:rsid w:val="00FA26FE"/>
    <w:rsid w:val="00FA2A06"/>
    <w:rsid w:val="00FA6A4A"/>
    <w:rsid w:val="00FA6F68"/>
    <w:rsid w:val="00FA71D3"/>
    <w:rsid w:val="00FA71FD"/>
    <w:rsid w:val="00FA7725"/>
    <w:rsid w:val="00FB332B"/>
    <w:rsid w:val="00FB413A"/>
    <w:rsid w:val="00FB520A"/>
    <w:rsid w:val="00FB54DD"/>
    <w:rsid w:val="00FC0474"/>
    <w:rsid w:val="00FC0555"/>
    <w:rsid w:val="00FC0E20"/>
    <w:rsid w:val="00FC0F0D"/>
    <w:rsid w:val="00FC2480"/>
    <w:rsid w:val="00FC3010"/>
    <w:rsid w:val="00FC384F"/>
    <w:rsid w:val="00FC3C91"/>
    <w:rsid w:val="00FC6DA5"/>
    <w:rsid w:val="00FC7745"/>
    <w:rsid w:val="00FC78B8"/>
    <w:rsid w:val="00FD054D"/>
    <w:rsid w:val="00FD3EAC"/>
    <w:rsid w:val="00FD6FE4"/>
    <w:rsid w:val="00FE00E2"/>
    <w:rsid w:val="00FE24D3"/>
    <w:rsid w:val="00FE3E16"/>
    <w:rsid w:val="00FE5F6F"/>
    <w:rsid w:val="00FE6DCC"/>
    <w:rsid w:val="00FF0562"/>
    <w:rsid w:val="00FF220F"/>
    <w:rsid w:val="00FF3937"/>
    <w:rsid w:val="00FF534C"/>
    <w:rsid w:val="00FF54B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45CD6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eading 1" w:uiPriority="9" w:qFormat="1"/>
    <w:lsdException w:name="toc 1" w:uiPriority="39"/>
    <w:lsdException w:name="footnote text" w:uiPriority="99"/>
    <w:lsdException w:name="header" w:uiPriority="99"/>
    <w:lsdException w:name="footer" w:uiPriority="99"/>
    <w:lsdException w:name="footnote reference" w:uiPriority="99"/>
    <w:lsdException w:name="Balloon Text" w:uiPriority="99"/>
    <w:lsdException w:name="List Paragraph" w:uiPriority="34" w:qFormat="1"/>
  </w:latentStyles>
  <w:style w:type="paragraph" w:default="1" w:styleId="Normal">
    <w:name w:val="Normal"/>
    <w:qFormat/>
  </w:style>
  <w:style w:type="paragraph" w:styleId="Heading1">
    <w:name w:val="heading 1"/>
    <w:basedOn w:val="Normal"/>
    <w:next w:val="Normal"/>
    <w:link w:val="Heading1Char"/>
    <w:uiPriority w:val="9"/>
    <w:qFormat/>
    <w:rsid w:val="00394EA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631E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631EF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B508EF"/>
    <w:rPr>
      <w:rFonts w:ascii="Lucida Grande" w:hAnsi="Lucida Grande"/>
      <w:sz w:val="18"/>
      <w:szCs w:val="18"/>
    </w:rPr>
  </w:style>
  <w:style w:type="character" w:customStyle="1" w:styleId="BalloonTextChar">
    <w:name w:val="Balloon Text Char"/>
    <w:basedOn w:val="DefaultParagraphFont"/>
    <w:uiPriority w:val="99"/>
    <w:semiHidden/>
    <w:rsid w:val="00D56485"/>
    <w:rPr>
      <w:rFonts w:ascii="Lucida Grande" w:hAnsi="Lucida Grande"/>
      <w:sz w:val="18"/>
      <w:szCs w:val="18"/>
    </w:rPr>
  </w:style>
  <w:style w:type="character" w:customStyle="1" w:styleId="BalloonTextChar0">
    <w:name w:val="Balloon Text Char"/>
    <w:basedOn w:val="DefaultParagraphFont"/>
    <w:uiPriority w:val="99"/>
    <w:semiHidden/>
    <w:rsid w:val="00D56485"/>
    <w:rPr>
      <w:rFonts w:ascii="Lucida Grande" w:hAnsi="Lucida Grande"/>
      <w:sz w:val="18"/>
      <w:szCs w:val="18"/>
    </w:rPr>
  </w:style>
  <w:style w:type="character" w:customStyle="1" w:styleId="BalloonTextChar2">
    <w:name w:val="Balloon Text Char"/>
    <w:basedOn w:val="DefaultParagraphFont"/>
    <w:uiPriority w:val="99"/>
    <w:semiHidden/>
    <w:rsid w:val="00050360"/>
    <w:rPr>
      <w:rFonts w:ascii="Lucida Grande" w:hAnsi="Lucida Grande"/>
      <w:sz w:val="18"/>
      <w:szCs w:val="18"/>
    </w:rPr>
  </w:style>
  <w:style w:type="character" w:customStyle="1" w:styleId="BalloonTextChar3">
    <w:name w:val="Balloon Text Char"/>
    <w:basedOn w:val="DefaultParagraphFont"/>
    <w:uiPriority w:val="99"/>
    <w:semiHidden/>
    <w:rsid w:val="00C20B8A"/>
    <w:rPr>
      <w:rFonts w:ascii="Lucida Grande" w:hAnsi="Lucida Grande"/>
      <w:sz w:val="18"/>
      <w:szCs w:val="18"/>
    </w:rPr>
  </w:style>
  <w:style w:type="character" w:customStyle="1" w:styleId="BalloonTextChar4">
    <w:name w:val="Balloon Text Char"/>
    <w:basedOn w:val="DefaultParagraphFont"/>
    <w:uiPriority w:val="99"/>
    <w:semiHidden/>
    <w:rsid w:val="00C20B8A"/>
    <w:rPr>
      <w:rFonts w:ascii="Lucida Grande" w:hAnsi="Lucida Grande"/>
      <w:sz w:val="18"/>
      <w:szCs w:val="18"/>
    </w:rPr>
  </w:style>
  <w:style w:type="character" w:customStyle="1" w:styleId="BalloonTextChar5">
    <w:name w:val="Balloon Text Char"/>
    <w:basedOn w:val="DefaultParagraphFont"/>
    <w:uiPriority w:val="99"/>
    <w:semiHidden/>
    <w:rsid w:val="00596E36"/>
    <w:rPr>
      <w:rFonts w:ascii="Lucida Grande" w:hAnsi="Lucida Grande"/>
      <w:sz w:val="18"/>
      <w:szCs w:val="18"/>
    </w:rPr>
  </w:style>
  <w:style w:type="table" w:styleId="TableGrid">
    <w:name w:val="Table Grid"/>
    <w:basedOn w:val="TableNormal"/>
    <w:uiPriority w:val="59"/>
    <w:rsid w:val="00B508E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508EF"/>
    <w:pPr>
      <w:ind w:left="720"/>
      <w:contextualSpacing/>
    </w:pPr>
  </w:style>
  <w:style w:type="character" w:styleId="Hyperlink">
    <w:name w:val="Hyperlink"/>
    <w:basedOn w:val="DefaultParagraphFont"/>
    <w:rsid w:val="00B508EF"/>
    <w:rPr>
      <w:color w:val="0000FF"/>
      <w:u w:val="single"/>
    </w:rPr>
  </w:style>
  <w:style w:type="character" w:styleId="HTMLCite">
    <w:name w:val="HTML Cite"/>
    <w:basedOn w:val="DefaultParagraphFont"/>
    <w:uiPriority w:val="99"/>
    <w:rsid w:val="00B508EF"/>
    <w:rPr>
      <w:i/>
    </w:rPr>
  </w:style>
  <w:style w:type="character" w:customStyle="1" w:styleId="BalloonTextChar1">
    <w:name w:val="Balloon Text Char1"/>
    <w:basedOn w:val="DefaultParagraphFont"/>
    <w:link w:val="BalloonText"/>
    <w:uiPriority w:val="99"/>
    <w:semiHidden/>
    <w:rsid w:val="00B508EF"/>
    <w:rPr>
      <w:rFonts w:ascii="Lucida Grande" w:hAnsi="Lucida Grande"/>
      <w:sz w:val="18"/>
      <w:szCs w:val="18"/>
    </w:rPr>
  </w:style>
  <w:style w:type="paragraph" w:styleId="Footer">
    <w:name w:val="footer"/>
    <w:basedOn w:val="Normal"/>
    <w:link w:val="FooterChar"/>
    <w:uiPriority w:val="99"/>
    <w:unhideWhenUsed/>
    <w:rsid w:val="004424D3"/>
    <w:pPr>
      <w:tabs>
        <w:tab w:val="center" w:pos="4320"/>
        <w:tab w:val="right" w:pos="8640"/>
      </w:tabs>
    </w:pPr>
  </w:style>
  <w:style w:type="character" w:customStyle="1" w:styleId="FooterChar">
    <w:name w:val="Footer Char"/>
    <w:basedOn w:val="DefaultParagraphFont"/>
    <w:link w:val="Footer"/>
    <w:uiPriority w:val="99"/>
    <w:rsid w:val="004424D3"/>
    <w:rPr>
      <w:sz w:val="24"/>
      <w:szCs w:val="24"/>
    </w:rPr>
  </w:style>
  <w:style w:type="character" w:styleId="PageNumber">
    <w:name w:val="page number"/>
    <w:basedOn w:val="DefaultParagraphFont"/>
    <w:uiPriority w:val="99"/>
    <w:semiHidden/>
    <w:unhideWhenUsed/>
    <w:rsid w:val="004424D3"/>
  </w:style>
  <w:style w:type="paragraph" w:styleId="Header">
    <w:name w:val="header"/>
    <w:basedOn w:val="Normal"/>
    <w:link w:val="HeaderChar"/>
    <w:uiPriority w:val="99"/>
    <w:semiHidden/>
    <w:unhideWhenUsed/>
    <w:rsid w:val="00394EA6"/>
    <w:pPr>
      <w:tabs>
        <w:tab w:val="center" w:pos="4320"/>
        <w:tab w:val="right" w:pos="8640"/>
      </w:tabs>
    </w:pPr>
  </w:style>
  <w:style w:type="character" w:customStyle="1" w:styleId="HeaderChar">
    <w:name w:val="Header Char"/>
    <w:basedOn w:val="DefaultParagraphFont"/>
    <w:link w:val="Header"/>
    <w:uiPriority w:val="99"/>
    <w:semiHidden/>
    <w:rsid w:val="00394EA6"/>
    <w:rPr>
      <w:sz w:val="24"/>
      <w:szCs w:val="24"/>
    </w:rPr>
  </w:style>
  <w:style w:type="character" w:customStyle="1" w:styleId="Heading1Char">
    <w:name w:val="Heading 1 Char"/>
    <w:basedOn w:val="DefaultParagraphFont"/>
    <w:link w:val="Heading1"/>
    <w:uiPriority w:val="9"/>
    <w:rsid w:val="00394EA6"/>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394EA6"/>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394EA6"/>
    <w:pPr>
      <w:spacing w:before="120"/>
    </w:pPr>
    <w:rPr>
      <w:rFonts w:asciiTheme="majorHAnsi" w:hAnsiTheme="majorHAnsi"/>
      <w:b/>
      <w:color w:val="548DD4"/>
    </w:rPr>
  </w:style>
  <w:style w:type="paragraph" w:styleId="TOC2">
    <w:name w:val="toc 2"/>
    <w:basedOn w:val="Normal"/>
    <w:next w:val="Normal"/>
    <w:autoRedefine/>
    <w:uiPriority w:val="39"/>
    <w:unhideWhenUsed/>
    <w:rsid w:val="00EB4ABF"/>
    <w:rPr>
      <w:b/>
      <w:sz w:val="22"/>
      <w:szCs w:val="22"/>
    </w:rPr>
  </w:style>
  <w:style w:type="paragraph" w:styleId="TOC3">
    <w:name w:val="toc 3"/>
    <w:basedOn w:val="Normal"/>
    <w:next w:val="Normal"/>
    <w:autoRedefine/>
    <w:uiPriority w:val="39"/>
    <w:semiHidden/>
    <w:unhideWhenUsed/>
    <w:rsid w:val="00394EA6"/>
    <w:pPr>
      <w:ind w:left="240"/>
    </w:pPr>
    <w:rPr>
      <w:i/>
      <w:sz w:val="22"/>
      <w:szCs w:val="22"/>
    </w:rPr>
  </w:style>
  <w:style w:type="paragraph" w:styleId="TOC4">
    <w:name w:val="toc 4"/>
    <w:basedOn w:val="Normal"/>
    <w:next w:val="Normal"/>
    <w:autoRedefine/>
    <w:uiPriority w:val="39"/>
    <w:semiHidden/>
    <w:unhideWhenUsed/>
    <w:rsid w:val="00394EA6"/>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394EA6"/>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394EA6"/>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394EA6"/>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394EA6"/>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394EA6"/>
    <w:pPr>
      <w:pBdr>
        <w:between w:val="double" w:sz="6" w:space="0" w:color="auto"/>
      </w:pBdr>
      <w:ind w:left="1680"/>
    </w:pPr>
    <w:rPr>
      <w:sz w:val="20"/>
      <w:szCs w:val="20"/>
    </w:rPr>
  </w:style>
  <w:style w:type="character" w:customStyle="1" w:styleId="Heading2Char">
    <w:name w:val="Heading 2 Char"/>
    <w:basedOn w:val="DefaultParagraphFont"/>
    <w:link w:val="Heading2"/>
    <w:rsid w:val="00631EF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631EFD"/>
    <w:rPr>
      <w:rFonts w:asciiTheme="majorHAnsi" w:eastAsiaTheme="majorEastAsia" w:hAnsiTheme="majorHAnsi" w:cstheme="majorBidi"/>
      <w:b/>
      <w:bCs/>
      <w:color w:val="4F81BD" w:themeColor="accent1"/>
      <w:sz w:val="24"/>
      <w:szCs w:val="24"/>
    </w:rPr>
  </w:style>
  <w:style w:type="paragraph" w:styleId="FootnoteText">
    <w:name w:val="footnote text"/>
    <w:basedOn w:val="Normal"/>
    <w:link w:val="FootnoteTextChar"/>
    <w:uiPriority w:val="99"/>
    <w:unhideWhenUsed/>
    <w:rsid w:val="00625946"/>
    <w:rPr>
      <w:rFonts w:ascii="Cambria" w:eastAsia="Cambria" w:hAnsi="Cambria" w:cs="Times New Roman"/>
    </w:rPr>
  </w:style>
  <w:style w:type="character" w:customStyle="1" w:styleId="FootnoteTextChar">
    <w:name w:val="Footnote Text Char"/>
    <w:basedOn w:val="DefaultParagraphFont"/>
    <w:link w:val="FootnoteText"/>
    <w:uiPriority w:val="99"/>
    <w:rsid w:val="00625946"/>
    <w:rPr>
      <w:rFonts w:ascii="Cambria" w:eastAsia="Cambria" w:hAnsi="Cambria" w:cs="Times New Roman"/>
      <w:sz w:val="24"/>
      <w:szCs w:val="24"/>
    </w:rPr>
  </w:style>
  <w:style w:type="character" w:styleId="FootnoteReference">
    <w:name w:val="footnote reference"/>
    <w:basedOn w:val="DefaultParagraphFont"/>
    <w:uiPriority w:val="99"/>
    <w:unhideWhenUsed/>
    <w:rsid w:val="00625946"/>
    <w:rPr>
      <w:vertAlign w:val="superscript"/>
    </w:rPr>
  </w:style>
  <w:style w:type="paragraph" w:styleId="NormalWeb">
    <w:name w:val="Normal (Web)"/>
    <w:basedOn w:val="Normal"/>
    <w:uiPriority w:val="99"/>
    <w:rsid w:val="00F92F63"/>
    <w:pPr>
      <w:spacing w:beforeLines="1" w:afterLines="1"/>
    </w:pPr>
    <w:rPr>
      <w:rFonts w:ascii="Times" w:hAnsi="Times" w:cs="Times New Roman"/>
      <w:sz w:val="20"/>
      <w:szCs w:val="20"/>
    </w:rPr>
  </w:style>
  <w:style w:type="character" w:customStyle="1" w:styleId="CharChar1">
    <w:name w:val="Char Char1"/>
    <w:basedOn w:val="DefaultParagraphFont"/>
    <w:semiHidden/>
    <w:rsid w:val="00F16268"/>
    <w:rPr>
      <w:lang w:val="en-US" w:eastAsia="en-US" w:bidi="ar-SA"/>
    </w:rPr>
  </w:style>
  <w:style w:type="paragraph" w:customStyle="1" w:styleId="heading">
    <w:name w:val="heading"/>
    <w:basedOn w:val="TOC1"/>
    <w:rsid w:val="00294CEB"/>
    <w:rPr>
      <w:rFonts w:ascii="Cambria" w:hAnsi="Cambria"/>
      <w:noProof/>
      <w:u w:val="single"/>
    </w:rPr>
  </w:style>
  <w:style w:type="character" w:styleId="CommentReference">
    <w:name w:val="annotation reference"/>
    <w:basedOn w:val="DefaultParagraphFont"/>
    <w:rsid w:val="00DF1AB7"/>
    <w:rPr>
      <w:sz w:val="16"/>
      <w:szCs w:val="16"/>
    </w:rPr>
  </w:style>
  <w:style w:type="paragraph" w:styleId="CommentText">
    <w:name w:val="annotation text"/>
    <w:basedOn w:val="Normal"/>
    <w:link w:val="CommentTextChar"/>
    <w:rsid w:val="00DF1AB7"/>
    <w:rPr>
      <w:sz w:val="20"/>
      <w:szCs w:val="20"/>
    </w:rPr>
  </w:style>
  <w:style w:type="character" w:customStyle="1" w:styleId="CommentTextChar">
    <w:name w:val="Comment Text Char"/>
    <w:basedOn w:val="DefaultParagraphFont"/>
    <w:link w:val="CommentText"/>
    <w:rsid w:val="00DF1AB7"/>
    <w:rPr>
      <w:sz w:val="20"/>
      <w:szCs w:val="20"/>
    </w:rPr>
  </w:style>
  <w:style w:type="paragraph" w:styleId="CommentSubject">
    <w:name w:val="annotation subject"/>
    <w:basedOn w:val="CommentText"/>
    <w:next w:val="CommentText"/>
    <w:link w:val="CommentSubjectChar"/>
    <w:rsid w:val="00DF1AB7"/>
    <w:rPr>
      <w:b/>
      <w:bCs/>
    </w:rPr>
  </w:style>
  <w:style w:type="character" w:customStyle="1" w:styleId="CommentSubjectChar">
    <w:name w:val="Comment Subject Char"/>
    <w:basedOn w:val="CommentTextChar"/>
    <w:link w:val="CommentSubject"/>
    <w:rsid w:val="00DF1AB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eading 1" w:uiPriority="9" w:qFormat="1"/>
    <w:lsdException w:name="toc 1" w:uiPriority="39"/>
    <w:lsdException w:name="footnote text" w:uiPriority="99"/>
    <w:lsdException w:name="header" w:uiPriority="99"/>
    <w:lsdException w:name="footer" w:uiPriority="99"/>
    <w:lsdException w:name="footnote reference" w:uiPriority="99"/>
    <w:lsdException w:name="Balloon Text" w:uiPriority="99"/>
    <w:lsdException w:name="List Paragraph" w:uiPriority="34" w:qFormat="1"/>
  </w:latentStyles>
  <w:style w:type="paragraph" w:default="1" w:styleId="Normal">
    <w:name w:val="Normal"/>
    <w:qFormat/>
  </w:style>
  <w:style w:type="paragraph" w:styleId="Heading1">
    <w:name w:val="heading 1"/>
    <w:basedOn w:val="Normal"/>
    <w:next w:val="Normal"/>
    <w:link w:val="Heading1Char"/>
    <w:uiPriority w:val="9"/>
    <w:qFormat/>
    <w:rsid w:val="00394EA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631E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631EF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B508EF"/>
    <w:rPr>
      <w:rFonts w:ascii="Lucida Grande" w:hAnsi="Lucida Grande"/>
      <w:sz w:val="18"/>
      <w:szCs w:val="18"/>
    </w:rPr>
  </w:style>
  <w:style w:type="character" w:customStyle="1" w:styleId="BalloonTextChar">
    <w:name w:val="Balloon Text Char"/>
    <w:basedOn w:val="DefaultParagraphFont"/>
    <w:uiPriority w:val="99"/>
    <w:semiHidden/>
    <w:rsid w:val="00D56485"/>
    <w:rPr>
      <w:rFonts w:ascii="Lucida Grande" w:hAnsi="Lucida Grande"/>
      <w:sz w:val="18"/>
      <w:szCs w:val="18"/>
    </w:rPr>
  </w:style>
  <w:style w:type="character" w:customStyle="1" w:styleId="BalloonTextChar0">
    <w:name w:val="Balloon Text Char"/>
    <w:basedOn w:val="DefaultParagraphFont"/>
    <w:uiPriority w:val="99"/>
    <w:semiHidden/>
    <w:rsid w:val="00D56485"/>
    <w:rPr>
      <w:rFonts w:ascii="Lucida Grande" w:hAnsi="Lucida Grande"/>
      <w:sz w:val="18"/>
      <w:szCs w:val="18"/>
    </w:rPr>
  </w:style>
  <w:style w:type="character" w:customStyle="1" w:styleId="BalloonTextChar2">
    <w:name w:val="Balloon Text Char"/>
    <w:basedOn w:val="DefaultParagraphFont"/>
    <w:uiPriority w:val="99"/>
    <w:semiHidden/>
    <w:rsid w:val="00050360"/>
    <w:rPr>
      <w:rFonts w:ascii="Lucida Grande" w:hAnsi="Lucida Grande"/>
      <w:sz w:val="18"/>
      <w:szCs w:val="18"/>
    </w:rPr>
  </w:style>
  <w:style w:type="character" w:customStyle="1" w:styleId="BalloonTextChar3">
    <w:name w:val="Balloon Text Char"/>
    <w:basedOn w:val="DefaultParagraphFont"/>
    <w:uiPriority w:val="99"/>
    <w:semiHidden/>
    <w:rsid w:val="00C20B8A"/>
    <w:rPr>
      <w:rFonts w:ascii="Lucida Grande" w:hAnsi="Lucida Grande"/>
      <w:sz w:val="18"/>
      <w:szCs w:val="18"/>
    </w:rPr>
  </w:style>
  <w:style w:type="character" w:customStyle="1" w:styleId="BalloonTextChar4">
    <w:name w:val="Balloon Text Char"/>
    <w:basedOn w:val="DefaultParagraphFont"/>
    <w:uiPriority w:val="99"/>
    <w:semiHidden/>
    <w:rsid w:val="00C20B8A"/>
    <w:rPr>
      <w:rFonts w:ascii="Lucida Grande" w:hAnsi="Lucida Grande"/>
      <w:sz w:val="18"/>
      <w:szCs w:val="18"/>
    </w:rPr>
  </w:style>
  <w:style w:type="character" w:customStyle="1" w:styleId="BalloonTextChar5">
    <w:name w:val="Balloon Text Char"/>
    <w:basedOn w:val="DefaultParagraphFont"/>
    <w:uiPriority w:val="99"/>
    <w:semiHidden/>
    <w:rsid w:val="00596E36"/>
    <w:rPr>
      <w:rFonts w:ascii="Lucida Grande" w:hAnsi="Lucida Grande"/>
      <w:sz w:val="18"/>
      <w:szCs w:val="18"/>
    </w:rPr>
  </w:style>
  <w:style w:type="table" w:styleId="TableGrid">
    <w:name w:val="Table Grid"/>
    <w:basedOn w:val="TableNormal"/>
    <w:uiPriority w:val="59"/>
    <w:rsid w:val="00B508E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508EF"/>
    <w:pPr>
      <w:ind w:left="720"/>
      <w:contextualSpacing/>
    </w:pPr>
  </w:style>
  <w:style w:type="character" w:styleId="Hyperlink">
    <w:name w:val="Hyperlink"/>
    <w:basedOn w:val="DefaultParagraphFont"/>
    <w:rsid w:val="00B508EF"/>
    <w:rPr>
      <w:color w:val="0000FF"/>
      <w:u w:val="single"/>
    </w:rPr>
  </w:style>
  <w:style w:type="character" w:styleId="HTMLCite">
    <w:name w:val="HTML Cite"/>
    <w:basedOn w:val="DefaultParagraphFont"/>
    <w:uiPriority w:val="99"/>
    <w:rsid w:val="00B508EF"/>
    <w:rPr>
      <w:i/>
    </w:rPr>
  </w:style>
  <w:style w:type="character" w:customStyle="1" w:styleId="BalloonTextChar1">
    <w:name w:val="Balloon Text Char1"/>
    <w:basedOn w:val="DefaultParagraphFont"/>
    <w:link w:val="BalloonText"/>
    <w:uiPriority w:val="99"/>
    <w:semiHidden/>
    <w:rsid w:val="00B508EF"/>
    <w:rPr>
      <w:rFonts w:ascii="Lucida Grande" w:hAnsi="Lucida Grande"/>
      <w:sz w:val="18"/>
      <w:szCs w:val="18"/>
    </w:rPr>
  </w:style>
  <w:style w:type="paragraph" w:styleId="Footer">
    <w:name w:val="footer"/>
    <w:basedOn w:val="Normal"/>
    <w:link w:val="FooterChar"/>
    <w:uiPriority w:val="99"/>
    <w:unhideWhenUsed/>
    <w:rsid w:val="004424D3"/>
    <w:pPr>
      <w:tabs>
        <w:tab w:val="center" w:pos="4320"/>
        <w:tab w:val="right" w:pos="8640"/>
      </w:tabs>
    </w:pPr>
  </w:style>
  <w:style w:type="character" w:customStyle="1" w:styleId="FooterChar">
    <w:name w:val="Footer Char"/>
    <w:basedOn w:val="DefaultParagraphFont"/>
    <w:link w:val="Footer"/>
    <w:uiPriority w:val="99"/>
    <w:rsid w:val="004424D3"/>
    <w:rPr>
      <w:sz w:val="24"/>
      <w:szCs w:val="24"/>
    </w:rPr>
  </w:style>
  <w:style w:type="character" w:styleId="PageNumber">
    <w:name w:val="page number"/>
    <w:basedOn w:val="DefaultParagraphFont"/>
    <w:uiPriority w:val="99"/>
    <w:semiHidden/>
    <w:unhideWhenUsed/>
    <w:rsid w:val="004424D3"/>
  </w:style>
  <w:style w:type="paragraph" w:styleId="Header">
    <w:name w:val="header"/>
    <w:basedOn w:val="Normal"/>
    <w:link w:val="HeaderChar"/>
    <w:uiPriority w:val="99"/>
    <w:semiHidden/>
    <w:unhideWhenUsed/>
    <w:rsid w:val="00394EA6"/>
    <w:pPr>
      <w:tabs>
        <w:tab w:val="center" w:pos="4320"/>
        <w:tab w:val="right" w:pos="8640"/>
      </w:tabs>
    </w:pPr>
  </w:style>
  <w:style w:type="character" w:customStyle="1" w:styleId="HeaderChar">
    <w:name w:val="Header Char"/>
    <w:basedOn w:val="DefaultParagraphFont"/>
    <w:link w:val="Header"/>
    <w:uiPriority w:val="99"/>
    <w:semiHidden/>
    <w:rsid w:val="00394EA6"/>
    <w:rPr>
      <w:sz w:val="24"/>
      <w:szCs w:val="24"/>
    </w:rPr>
  </w:style>
  <w:style w:type="character" w:customStyle="1" w:styleId="Heading1Char">
    <w:name w:val="Heading 1 Char"/>
    <w:basedOn w:val="DefaultParagraphFont"/>
    <w:link w:val="Heading1"/>
    <w:uiPriority w:val="9"/>
    <w:rsid w:val="00394EA6"/>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394EA6"/>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394EA6"/>
    <w:pPr>
      <w:spacing w:before="120"/>
    </w:pPr>
    <w:rPr>
      <w:rFonts w:asciiTheme="majorHAnsi" w:hAnsiTheme="majorHAnsi"/>
      <w:b/>
      <w:color w:val="548DD4"/>
    </w:rPr>
  </w:style>
  <w:style w:type="paragraph" w:styleId="TOC2">
    <w:name w:val="toc 2"/>
    <w:basedOn w:val="Normal"/>
    <w:next w:val="Normal"/>
    <w:autoRedefine/>
    <w:uiPriority w:val="39"/>
    <w:unhideWhenUsed/>
    <w:rsid w:val="00EB4ABF"/>
    <w:rPr>
      <w:b/>
      <w:sz w:val="22"/>
      <w:szCs w:val="22"/>
    </w:rPr>
  </w:style>
  <w:style w:type="paragraph" w:styleId="TOC3">
    <w:name w:val="toc 3"/>
    <w:basedOn w:val="Normal"/>
    <w:next w:val="Normal"/>
    <w:autoRedefine/>
    <w:uiPriority w:val="39"/>
    <w:semiHidden/>
    <w:unhideWhenUsed/>
    <w:rsid w:val="00394EA6"/>
    <w:pPr>
      <w:ind w:left="240"/>
    </w:pPr>
    <w:rPr>
      <w:i/>
      <w:sz w:val="22"/>
      <w:szCs w:val="22"/>
    </w:rPr>
  </w:style>
  <w:style w:type="paragraph" w:styleId="TOC4">
    <w:name w:val="toc 4"/>
    <w:basedOn w:val="Normal"/>
    <w:next w:val="Normal"/>
    <w:autoRedefine/>
    <w:uiPriority w:val="39"/>
    <w:semiHidden/>
    <w:unhideWhenUsed/>
    <w:rsid w:val="00394EA6"/>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394EA6"/>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394EA6"/>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394EA6"/>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394EA6"/>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394EA6"/>
    <w:pPr>
      <w:pBdr>
        <w:between w:val="double" w:sz="6" w:space="0" w:color="auto"/>
      </w:pBdr>
      <w:ind w:left="1680"/>
    </w:pPr>
    <w:rPr>
      <w:sz w:val="20"/>
      <w:szCs w:val="20"/>
    </w:rPr>
  </w:style>
  <w:style w:type="character" w:customStyle="1" w:styleId="Heading2Char">
    <w:name w:val="Heading 2 Char"/>
    <w:basedOn w:val="DefaultParagraphFont"/>
    <w:link w:val="Heading2"/>
    <w:rsid w:val="00631EF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631EFD"/>
    <w:rPr>
      <w:rFonts w:asciiTheme="majorHAnsi" w:eastAsiaTheme="majorEastAsia" w:hAnsiTheme="majorHAnsi" w:cstheme="majorBidi"/>
      <w:b/>
      <w:bCs/>
      <w:color w:val="4F81BD" w:themeColor="accent1"/>
      <w:sz w:val="24"/>
      <w:szCs w:val="24"/>
    </w:rPr>
  </w:style>
  <w:style w:type="paragraph" w:styleId="FootnoteText">
    <w:name w:val="footnote text"/>
    <w:basedOn w:val="Normal"/>
    <w:link w:val="FootnoteTextChar"/>
    <w:uiPriority w:val="99"/>
    <w:unhideWhenUsed/>
    <w:rsid w:val="00625946"/>
    <w:rPr>
      <w:rFonts w:ascii="Cambria" w:eastAsia="Cambria" w:hAnsi="Cambria" w:cs="Times New Roman"/>
    </w:rPr>
  </w:style>
  <w:style w:type="character" w:customStyle="1" w:styleId="FootnoteTextChar">
    <w:name w:val="Footnote Text Char"/>
    <w:basedOn w:val="DefaultParagraphFont"/>
    <w:link w:val="FootnoteText"/>
    <w:uiPriority w:val="99"/>
    <w:rsid w:val="00625946"/>
    <w:rPr>
      <w:rFonts w:ascii="Cambria" w:eastAsia="Cambria" w:hAnsi="Cambria" w:cs="Times New Roman"/>
      <w:sz w:val="24"/>
      <w:szCs w:val="24"/>
    </w:rPr>
  </w:style>
  <w:style w:type="character" w:styleId="FootnoteReference">
    <w:name w:val="footnote reference"/>
    <w:basedOn w:val="DefaultParagraphFont"/>
    <w:uiPriority w:val="99"/>
    <w:unhideWhenUsed/>
    <w:rsid w:val="00625946"/>
    <w:rPr>
      <w:vertAlign w:val="superscript"/>
    </w:rPr>
  </w:style>
  <w:style w:type="paragraph" w:styleId="NormalWeb">
    <w:name w:val="Normal (Web)"/>
    <w:basedOn w:val="Normal"/>
    <w:uiPriority w:val="99"/>
    <w:rsid w:val="00F92F63"/>
    <w:pPr>
      <w:spacing w:beforeLines="1" w:afterLines="1"/>
    </w:pPr>
    <w:rPr>
      <w:rFonts w:ascii="Times" w:hAnsi="Times" w:cs="Times New Roman"/>
      <w:sz w:val="20"/>
      <w:szCs w:val="20"/>
    </w:rPr>
  </w:style>
  <w:style w:type="character" w:customStyle="1" w:styleId="CharChar1">
    <w:name w:val="Char Char1"/>
    <w:basedOn w:val="DefaultParagraphFont"/>
    <w:semiHidden/>
    <w:rsid w:val="00F16268"/>
    <w:rPr>
      <w:lang w:val="en-US" w:eastAsia="en-US" w:bidi="ar-SA"/>
    </w:rPr>
  </w:style>
  <w:style w:type="paragraph" w:customStyle="1" w:styleId="heading">
    <w:name w:val="heading"/>
    <w:basedOn w:val="TOC1"/>
    <w:rsid w:val="00294CEB"/>
    <w:rPr>
      <w:rFonts w:ascii="Cambria" w:hAnsi="Cambria"/>
      <w:noProof/>
      <w:u w:val="single"/>
    </w:rPr>
  </w:style>
  <w:style w:type="character" w:styleId="CommentReference">
    <w:name w:val="annotation reference"/>
    <w:basedOn w:val="DefaultParagraphFont"/>
    <w:rsid w:val="00DF1AB7"/>
    <w:rPr>
      <w:sz w:val="16"/>
      <w:szCs w:val="16"/>
    </w:rPr>
  </w:style>
  <w:style w:type="paragraph" w:styleId="CommentText">
    <w:name w:val="annotation text"/>
    <w:basedOn w:val="Normal"/>
    <w:link w:val="CommentTextChar"/>
    <w:rsid w:val="00DF1AB7"/>
    <w:rPr>
      <w:sz w:val="20"/>
      <w:szCs w:val="20"/>
    </w:rPr>
  </w:style>
  <w:style w:type="character" w:customStyle="1" w:styleId="CommentTextChar">
    <w:name w:val="Comment Text Char"/>
    <w:basedOn w:val="DefaultParagraphFont"/>
    <w:link w:val="CommentText"/>
    <w:rsid w:val="00DF1AB7"/>
    <w:rPr>
      <w:sz w:val="20"/>
      <w:szCs w:val="20"/>
    </w:rPr>
  </w:style>
  <w:style w:type="paragraph" w:styleId="CommentSubject">
    <w:name w:val="annotation subject"/>
    <w:basedOn w:val="CommentText"/>
    <w:next w:val="CommentText"/>
    <w:link w:val="CommentSubjectChar"/>
    <w:rsid w:val="00DF1AB7"/>
    <w:rPr>
      <w:b/>
      <w:bCs/>
    </w:rPr>
  </w:style>
  <w:style w:type="character" w:customStyle="1" w:styleId="CommentSubjectChar">
    <w:name w:val="Comment Subject Char"/>
    <w:basedOn w:val="CommentTextChar"/>
    <w:link w:val="CommentSubject"/>
    <w:rsid w:val="00DF1A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35060">
      <w:bodyDiv w:val="1"/>
      <w:marLeft w:val="0"/>
      <w:marRight w:val="0"/>
      <w:marTop w:val="0"/>
      <w:marBottom w:val="0"/>
      <w:divBdr>
        <w:top w:val="none" w:sz="0" w:space="0" w:color="auto"/>
        <w:left w:val="none" w:sz="0" w:space="0" w:color="auto"/>
        <w:bottom w:val="none" w:sz="0" w:space="0" w:color="auto"/>
        <w:right w:val="none" w:sz="0" w:space="0" w:color="auto"/>
      </w:divBdr>
    </w:div>
    <w:div w:id="188490393">
      <w:bodyDiv w:val="1"/>
      <w:marLeft w:val="0"/>
      <w:marRight w:val="0"/>
      <w:marTop w:val="0"/>
      <w:marBottom w:val="0"/>
      <w:divBdr>
        <w:top w:val="none" w:sz="0" w:space="0" w:color="auto"/>
        <w:left w:val="none" w:sz="0" w:space="0" w:color="auto"/>
        <w:bottom w:val="none" w:sz="0" w:space="0" w:color="auto"/>
        <w:right w:val="none" w:sz="0" w:space="0" w:color="auto"/>
      </w:divBdr>
    </w:div>
    <w:div w:id="434134985">
      <w:bodyDiv w:val="1"/>
      <w:marLeft w:val="0"/>
      <w:marRight w:val="0"/>
      <w:marTop w:val="0"/>
      <w:marBottom w:val="0"/>
      <w:divBdr>
        <w:top w:val="none" w:sz="0" w:space="0" w:color="auto"/>
        <w:left w:val="none" w:sz="0" w:space="0" w:color="auto"/>
        <w:bottom w:val="none" w:sz="0" w:space="0" w:color="auto"/>
        <w:right w:val="none" w:sz="0" w:space="0" w:color="auto"/>
      </w:divBdr>
      <w:divsChild>
        <w:div w:id="825125141">
          <w:marLeft w:val="1152"/>
          <w:marRight w:val="0"/>
          <w:marTop w:val="0"/>
          <w:marBottom w:val="0"/>
          <w:divBdr>
            <w:top w:val="none" w:sz="0" w:space="0" w:color="auto"/>
            <w:left w:val="none" w:sz="0" w:space="0" w:color="auto"/>
            <w:bottom w:val="none" w:sz="0" w:space="0" w:color="auto"/>
            <w:right w:val="none" w:sz="0" w:space="0" w:color="auto"/>
          </w:divBdr>
        </w:div>
        <w:div w:id="2139299170">
          <w:marLeft w:val="1786"/>
          <w:marRight w:val="0"/>
          <w:marTop w:val="0"/>
          <w:marBottom w:val="0"/>
          <w:divBdr>
            <w:top w:val="none" w:sz="0" w:space="0" w:color="auto"/>
            <w:left w:val="none" w:sz="0" w:space="0" w:color="auto"/>
            <w:bottom w:val="none" w:sz="0" w:space="0" w:color="auto"/>
            <w:right w:val="none" w:sz="0" w:space="0" w:color="auto"/>
          </w:divBdr>
        </w:div>
        <w:div w:id="1131896731">
          <w:marLeft w:val="1786"/>
          <w:marRight w:val="0"/>
          <w:marTop w:val="0"/>
          <w:marBottom w:val="0"/>
          <w:divBdr>
            <w:top w:val="none" w:sz="0" w:space="0" w:color="auto"/>
            <w:left w:val="none" w:sz="0" w:space="0" w:color="auto"/>
            <w:bottom w:val="none" w:sz="0" w:space="0" w:color="auto"/>
            <w:right w:val="none" w:sz="0" w:space="0" w:color="auto"/>
          </w:divBdr>
        </w:div>
        <w:div w:id="1831865579">
          <w:marLeft w:val="1152"/>
          <w:marRight w:val="0"/>
          <w:marTop w:val="0"/>
          <w:marBottom w:val="0"/>
          <w:divBdr>
            <w:top w:val="none" w:sz="0" w:space="0" w:color="auto"/>
            <w:left w:val="none" w:sz="0" w:space="0" w:color="auto"/>
            <w:bottom w:val="none" w:sz="0" w:space="0" w:color="auto"/>
            <w:right w:val="none" w:sz="0" w:space="0" w:color="auto"/>
          </w:divBdr>
        </w:div>
        <w:div w:id="831455773">
          <w:marLeft w:val="1786"/>
          <w:marRight w:val="0"/>
          <w:marTop w:val="0"/>
          <w:marBottom w:val="0"/>
          <w:divBdr>
            <w:top w:val="none" w:sz="0" w:space="0" w:color="auto"/>
            <w:left w:val="none" w:sz="0" w:space="0" w:color="auto"/>
            <w:bottom w:val="none" w:sz="0" w:space="0" w:color="auto"/>
            <w:right w:val="none" w:sz="0" w:space="0" w:color="auto"/>
          </w:divBdr>
        </w:div>
        <w:div w:id="542064290">
          <w:marLeft w:val="1786"/>
          <w:marRight w:val="0"/>
          <w:marTop w:val="0"/>
          <w:marBottom w:val="0"/>
          <w:divBdr>
            <w:top w:val="none" w:sz="0" w:space="0" w:color="auto"/>
            <w:left w:val="none" w:sz="0" w:space="0" w:color="auto"/>
            <w:bottom w:val="none" w:sz="0" w:space="0" w:color="auto"/>
            <w:right w:val="none" w:sz="0" w:space="0" w:color="auto"/>
          </w:divBdr>
        </w:div>
        <w:div w:id="1744181426">
          <w:marLeft w:val="1152"/>
          <w:marRight w:val="0"/>
          <w:marTop w:val="0"/>
          <w:marBottom w:val="0"/>
          <w:divBdr>
            <w:top w:val="none" w:sz="0" w:space="0" w:color="auto"/>
            <w:left w:val="none" w:sz="0" w:space="0" w:color="auto"/>
            <w:bottom w:val="none" w:sz="0" w:space="0" w:color="auto"/>
            <w:right w:val="none" w:sz="0" w:space="0" w:color="auto"/>
          </w:divBdr>
        </w:div>
        <w:div w:id="1789347982">
          <w:marLeft w:val="1786"/>
          <w:marRight w:val="0"/>
          <w:marTop w:val="0"/>
          <w:marBottom w:val="0"/>
          <w:divBdr>
            <w:top w:val="none" w:sz="0" w:space="0" w:color="auto"/>
            <w:left w:val="none" w:sz="0" w:space="0" w:color="auto"/>
            <w:bottom w:val="none" w:sz="0" w:space="0" w:color="auto"/>
            <w:right w:val="none" w:sz="0" w:space="0" w:color="auto"/>
          </w:divBdr>
        </w:div>
      </w:divsChild>
    </w:div>
    <w:div w:id="489834384">
      <w:bodyDiv w:val="1"/>
      <w:marLeft w:val="0"/>
      <w:marRight w:val="0"/>
      <w:marTop w:val="0"/>
      <w:marBottom w:val="0"/>
      <w:divBdr>
        <w:top w:val="none" w:sz="0" w:space="0" w:color="auto"/>
        <w:left w:val="none" w:sz="0" w:space="0" w:color="auto"/>
        <w:bottom w:val="none" w:sz="0" w:space="0" w:color="auto"/>
        <w:right w:val="none" w:sz="0" w:space="0" w:color="auto"/>
      </w:divBdr>
      <w:divsChild>
        <w:div w:id="126625353">
          <w:marLeft w:val="547"/>
          <w:marRight w:val="0"/>
          <w:marTop w:val="0"/>
          <w:marBottom w:val="0"/>
          <w:divBdr>
            <w:top w:val="none" w:sz="0" w:space="0" w:color="auto"/>
            <w:left w:val="none" w:sz="0" w:space="0" w:color="auto"/>
            <w:bottom w:val="none" w:sz="0" w:space="0" w:color="auto"/>
            <w:right w:val="none" w:sz="0" w:space="0" w:color="auto"/>
          </w:divBdr>
        </w:div>
        <w:div w:id="1265070337">
          <w:marLeft w:val="547"/>
          <w:marRight w:val="0"/>
          <w:marTop w:val="0"/>
          <w:marBottom w:val="0"/>
          <w:divBdr>
            <w:top w:val="none" w:sz="0" w:space="0" w:color="auto"/>
            <w:left w:val="none" w:sz="0" w:space="0" w:color="auto"/>
            <w:bottom w:val="none" w:sz="0" w:space="0" w:color="auto"/>
            <w:right w:val="none" w:sz="0" w:space="0" w:color="auto"/>
          </w:divBdr>
        </w:div>
        <w:div w:id="1569152456">
          <w:marLeft w:val="547"/>
          <w:marRight w:val="0"/>
          <w:marTop w:val="0"/>
          <w:marBottom w:val="0"/>
          <w:divBdr>
            <w:top w:val="none" w:sz="0" w:space="0" w:color="auto"/>
            <w:left w:val="none" w:sz="0" w:space="0" w:color="auto"/>
            <w:bottom w:val="none" w:sz="0" w:space="0" w:color="auto"/>
            <w:right w:val="none" w:sz="0" w:space="0" w:color="auto"/>
          </w:divBdr>
        </w:div>
        <w:div w:id="1582517922">
          <w:marLeft w:val="547"/>
          <w:marRight w:val="0"/>
          <w:marTop w:val="0"/>
          <w:marBottom w:val="0"/>
          <w:divBdr>
            <w:top w:val="none" w:sz="0" w:space="0" w:color="auto"/>
            <w:left w:val="none" w:sz="0" w:space="0" w:color="auto"/>
            <w:bottom w:val="none" w:sz="0" w:space="0" w:color="auto"/>
            <w:right w:val="none" w:sz="0" w:space="0" w:color="auto"/>
          </w:divBdr>
        </w:div>
        <w:div w:id="1164202714">
          <w:marLeft w:val="547"/>
          <w:marRight w:val="0"/>
          <w:marTop w:val="0"/>
          <w:marBottom w:val="0"/>
          <w:divBdr>
            <w:top w:val="none" w:sz="0" w:space="0" w:color="auto"/>
            <w:left w:val="none" w:sz="0" w:space="0" w:color="auto"/>
            <w:bottom w:val="none" w:sz="0" w:space="0" w:color="auto"/>
            <w:right w:val="none" w:sz="0" w:space="0" w:color="auto"/>
          </w:divBdr>
        </w:div>
        <w:div w:id="410976599">
          <w:marLeft w:val="547"/>
          <w:marRight w:val="0"/>
          <w:marTop w:val="0"/>
          <w:marBottom w:val="0"/>
          <w:divBdr>
            <w:top w:val="none" w:sz="0" w:space="0" w:color="auto"/>
            <w:left w:val="none" w:sz="0" w:space="0" w:color="auto"/>
            <w:bottom w:val="none" w:sz="0" w:space="0" w:color="auto"/>
            <w:right w:val="none" w:sz="0" w:space="0" w:color="auto"/>
          </w:divBdr>
        </w:div>
        <w:div w:id="1994527400">
          <w:marLeft w:val="547"/>
          <w:marRight w:val="0"/>
          <w:marTop w:val="0"/>
          <w:marBottom w:val="0"/>
          <w:divBdr>
            <w:top w:val="none" w:sz="0" w:space="0" w:color="auto"/>
            <w:left w:val="none" w:sz="0" w:space="0" w:color="auto"/>
            <w:bottom w:val="none" w:sz="0" w:space="0" w:color="auto"/>
            <w:right w:val="none" w:sz="0" w:space="0" w:color="auto"/>
          </w:divBdr>
        </w:div>
        <w:div w:id="1445154061">
          <w:marLeft w:val="547"/>
          <w:marRight w:val="0"/>
          <w:marTop w:val="0"/>
          <w:marBottom w:val="0"/>
          <w:divBdr>
            <w:top w:val="none" w:sz="0" w:space="0" w:color="auto"/>
            <w:left w:val="none" w:sz="0" w:space="0" w:color="auto"/>
            <w:bottom w:val="none" w:sz="0" w:space="0" w:color="auto"/>
            <w:right w:val="none" w:sz="0" w:space="0" w:color="auto"/>
          </w:divBdr>
        </w:div>
        <w:div w:id="37973581">
          <w:marLeft w:val="547"/>
          <w:marRight w:val="0"/>
          <w:marTop w:val="0"/>
          <w:marBottom w:val="0"/>
          <w:divBdr>
            <w:top w:val="none" w:sz="0" w:space="0" w:color="auto"/>
            <w:left w:val="none" w:sz="0" w:space="0" w:color="auto"/>
            <w:bottom w:val="none" w:sz="0" w:space="0" w:color="auto"/>
            <w:right w:val="none" w:sz="0" w:space="0" w:color="auto"/>
          </w:divBdr>
        </w:div>
        <w:div w:id="753598623">
          <w:marLeft w:val="547"/>
          <w:marRight w:val="0"/>
          <w:marTop w:val="0"/>
          <w:marBottom w:val="0"/>
          <w:divBdr>
            <w:top w:val="none" w:sz="0" w:space="0" w:color="auto"/>
            <w:left w:val="none" w:sz="0" w:space="0" w:color="auto"/>
            <w:bottom w:val="none" w:sz="0" w:space="0" w:color="auto"/>
            <w:right w:val="none" w:sz="0" w:space="0" w:color="auto"/>
          </w:divBdr>
        </w:div>
        <w:div w:id="1479222755">
          <w:marLeft w:val="547"/>
          <w:marRight w:val="0"/>
          <w:marTop w:val="0"/>
          <w:marBottom w:val="0"/>
          <w:divBdr>
            <w:top w:val="none" w:sz="0" w:space="0" w:color="auto"/>
            <w:left w:val="none" w:sz="0" w:space="0" w:color="auto"/>
            <w:bottom w:val="none" w:sz="0" w:space="0" w:color="auto"/>
            <w:right w:val="none" w:sz="0" w:space="0" w:color="auto"/>
          </w:divBdr>
        </w:div>
        <w:div w:id="1998726283">
          <w:marLeft w:val="547"/>
          <w:marRight w:val="0"/>
          <w:marTop w:val="0"/>
          <w:marBottom w:val="0"/>
          <w:divBdr>
            <w:top w:val="none" w:sz="0" w:space="0" w:color="auto"/>
            <w:left w:val="none" w:sz="0" w:space="0" w:color="auto"/>
            <w:bottom w:val="none" w:sz="0" w:space="0" w:color="auto"/>
            <w:right w:val="none" w:sz="0" w:space="0" w:color="auto"/>
          </w:divBdr>
        </w:div>
        <w:div w:id="23867993">
          <w:marLeft w:val="547"/>
          <w:marRight w:val="0"/>
          <w:marTop w:val="0"/>
          <w:marBottom w:val="0"/>
          <w:divBdr>
            <w:top w:val="none" w:sz="0" w:space="0" w:color="auto"/>
            <w:left w:val="none" w:sz="0" w:space="0" w:color="auto"/>
            <w:bottom w:val="none" w:sz="0" w:space="0" w:color="auto"/>
            <w:right w:val="none" w:sz="0" w:space="0" w:color="auto"/>
          </w:divBdr>
        </w:div>
        <w:div w:id="495808587">
          <w:marLeft w:val="547"/>
          <w:marRight w:val="0"/>
          <w:marTop w:val="0"/>
          <w:marBottom w:val="0"/>
          <w:divBdr>
            <w:top w:val="none" w:sz="0" w:space="0" w:color="auto"/>
            <w:left w:val="none" w:sz="0" w:space="0" w:color="auto"/>
            <w:bottom w:val="none" w:sz="0" w:space="0" w:color="auto"/>
            <w:right w:val="none" w:sz="0" w:space="0" w:color="auto"/>
          </w:divBdr>
        </w:div>
      </w:divsChild>
    </w:div>
    <w:div w:id="571280573">
      <w:bodyDiv w:val="1"/>
      <w:marLeft w:val="0"/>
      <w:marRight w:val="0"/>
      <w:marTop w:val="0"/>
      <w:marBottom w:val="0"/>
      <w:divBdr>
        <w:top w:val="none" w:sz="0" w:space="0" w:color="auto"/>
        <w:left w:val="none" w:sz="0" w:space="0" w:color="auto"/>
        <w:bottom w:val="none" w:sz="0" w:space="0" w:color="auto"/>
        <w:right w:val="none" w:sz="0" w:space="0" w:color="auto"/>
      </w:divBdr>
      <w:divsChild>
        <w:div w:id="1717778164">
          <w:marLeft w:val="605"/>
          <w:marRight w:val="0"/>
          <w:marTop w:val="0"/>
          <w:marBottom w:val="0"/>
          <w:divBdr>
            <w:top w:val="none" w:sz="0" w:space="0" w:color="auto"/>
            <w:left w:val="none" w:sz="0" w:space="0" w:color="auto"/>
            <w:bottom w:val="none" w:sz="0" w:space="0" w:color="auto"/>
            <w:right w:val="none" w:sz="0" w:space="0" w:color="auto"/>
          </w:divBdr>
        </w:div>
        <w:div w:id="1482650619">
          <w:marLeft w:val="605"/>
          <w:marRight w:val="0"/>
          <w:marTop w:val="0"/>
          <w:marBottom w:val="0"/>
          <w:divBdr>
            <w:top w:val="none" w:sz="0" w:space="0" w:color="auto"/>
            <w:left w:val="none" w:sz="0" w:space="0" w:color="auto"/>
            <w:bottom w:val="none" w:sz="0" w:space="0" w:color="auto"/>
            <w:right w:val="none" w:sz="0" w:space="0" w:color="auto"/>
          </w:divBdr>
        </w:div>
        <w:div w:id="346903382">
          <w:marLeft w:val="605"/>
          <w:marRight w:val="0"/>
          <w:marTop w:val="0"/>
          <w:marBottom w:val="0"/>
          <w:divBdr>
            <w:top w:val="none" w:sz="0" w:space="0" w:color="auto"/>
            <w:left w:val="none" w:sz="0" w:space="0" w:color="auto"/>
            <w:bottom w:val="none" w:sz="0" w:space="0" w:color="auto"/>
            <w:right w:val="none" w:sz="0" w:space="0" w:color="auto"/>
          </w:divBdr>
        </w:div>
      </w:divsChild>
    </w:div>
    <w:div w:id="652949954">
      <w:bodyDiv w:val="1"/>
      <w:marLeft w:val="0"/>
      <w:marRight w:val="0"/>
      <w:marTop w:val="0"/>
      <w:marBottom w:val="0"/>
      <w:divBdr>
        <w:top w:val="none" w:sz="0" w:space="0" w:color="auto"/>
        <w:left w:val="none" w:sz="0" w:space="0" w:color="auto"/>
        <w:bottom w:val="none" w:sz="0" w:space="0" w:color="auto"/>
        <w:right w:val="none" w:sz="0" w:space="0" w:color="auto"/>
      </w:divBdr>
      <w:divsChild>
        <w:div w:id="1087268195">
          <w:marLeft w:val="1238"/>
          <w:marRight w:val="0"/>
          <w:marTop w:val="140"/>
          <w:marBottom w:val="0"/>
          <w:divBdr>
            <w:top w:val="none" w:sz="0" w:space="0" w:color="auto"/>
            <w:left w:val="none" w:sz="0" w:space="0" w:color="auto"/>
            <w:bottom w:val="none" w:sz="0" w:space="0" w:color="auto"/>
            <w:right w:val="none" w:sz="0" w:space="0" w:color="auto"/>
          </w:divBdr>
        </w:div>
        <w:div w:id="30427705">
          <w:marLeft w:val="1238"/>
          <w:marRight w:val="0"/>
          <w:marTop w:val="100"/>
          <w:marBottom w:val="0"/>
          <w:divBdr>
            <w:top w:val="none" w:sz="0" w:space="0" w:color="auto"/>
            <w:left w:val="none" w:sz="0" w:space="0" w:color="auto"/>
            <w:bottom w:val="none" w:sz="0" w:space="0" w:color="auto"/>
            <w:right w:val="none" w:sz="0" w:space="0" w:color="auto"/>
          </w:divBdr>
        </w:div>
        <w:div w:id="299114669">
          <w:marLeft w:val="1238"/>
          <w:marRight w:val="0"/>
          <w:marTop w:val="140"/>
          <w:marBottom w:val="0"/>
          <w:divBdr>
            <w:top w:val="none" w:sz="0" w:space="0" w:color="auto"/>
            <w:left w:val="none" w:sz="0" w:space="0" w:color="auto"/>
            <w:bottom w:val="none" w:sz="0" w:space="0" w:color="auto"/>
            <w:right w:val="none" w:sz="0" w:space="0" w:color="auto"/>
          </w:divBdr>
        </w:div>
      </w:divsChild>
    </w:div>
    <w:div w:id="749037493">
      <w:bodyDiv w:val="1"/>
      <w:marLeft w:val="0"/>
      <w:marRight w:val="0"/>
      <w:marTop w:val="0"/>
      <w:marBottom w:val="0"/>
      <w:divBdr>
        <w:top w:val="none" w:sz="0" w:space="0" w:color="auto"/>
        <w:left w:val="none" w:sz="0" w:space="0" w:color="auto"/>
        <w:bottom w:val="none" w:sz="0" w:space="0" w:color="auto"/>
        <w:right w:val="none" w:sz="0" w:space="0" w:color="auto"/>
      </w:divBdr>
    </w:div>
    <w:div w:id="833227965">
      <w:bodyDiv w:val="1"/>
      <w:marLeft w:val="0"/>
      <w:marRight w:val="0"/>
      <w:marTop w:val="0"/>
      <w:marBottom w:val="0"/>
      <w:divBdr>
        <w:top w:val="none" w:sz="0" w:space="0" w:color="auto"/>
        <w:left w:val="none" w:sz="0" w:space="0" w:color="auto"/>
        <w:bottom w:val="none" w:sz="0" w:space="0" w:color="auto"/>
        <w:right w:val="none" w:sz="0" w:space="0" w:color="auto"/>
      </w:divBdr>
    </w:div>
    <w:div w:id="902641558">
      <w:bodyDiv w:val="1"/>
      <w:marLeft w:val="0"/>
      <w:marRight w:val="0"/>
      <w:marTop w:val="0"/>
      <w:marBottom w:val="0"/>
      <w:divBdr>
        <w:top w:val="none" w:sz="0" w:space="0" w:color="auto"/>
        <w:left w:val="none" w:sz="0" w:space="0" w:color="auto"/>
        <w:bottom w:val="none" w:sz="0" w:space="0" w:color="auto"/>
        <w:right w:val="none" w:sz="0" w:space="0" w:color="auto"/>
      </w:divBdr>
    </w:div>
    <w:div w:id="1117794595">
      <w:bodyDiv w:val="1"/>
      <w:marLeft w:val="0"/>
      <w:marRight w:val="0"/>
      <w:marTop w:val="0"/>
      <w:marBottom w:val="0"/>
      <w:divBdr>
        <w:top w:val="none" w:sz="0" w:space="0" w:color="auto"/>
        <w:left w:val="none" w:sz="0" w:space="0" w:color="auto"/>
        <w:bottom w:val="none" w:sz="0" w:space="0" w:color="auto"/>
        <w:right w:val="none" w:sz="0" w:space="0" w:color="auto"/>
      </w:divBdr>
    </w:div>
    <w:div w:id="1500074764">
      <w:bodyDiv w:val="1"/>
      <w:marLeft w:val="0"/>
      <w:marRight w:val="0"/>
      <w:marTop w:val="0"/>
      <w:marBottom w:val="0"/>
      <w:divBdr>
        <w:top w:val="none" w:sz="0" w:space="0" w:color="auto"/>
        <w:left w:val="none" w:sz="0" w:space="0" w:color="auto"/>
        <w:bottom w:val="none" w:sz="0" w:space="0" w:color="auto"/>
        <w:right w:val="none" w:sz="0" w:space="0" w:color="auto"/>
      </w:divBdr>
      <w:divsChild>
        <w:div w:id="1799494231">
          <w:marLeft w:val="461"/>
          <w:marRight w:val="0"/>
          <w:marTop w:val="0"/>
          <w:marBottom w:val="0"/>
          <w:divBdr>
            <w:top w:val="none" w:sz="0" w:space="0" w:color="auto"/>
            <w:left w:val="none" w:sz="0" w:space="0" w:color="auto"/>
            <w:bottom w:val="none" w:sz="0" w:space="0" w:color="auto"/>
            <w:right w:val="none" w:sz="0" w:space="0" w:color="auto"/>
          </w:divBdr>
        </w:div>
        <w:div w:id="138235472">
          <w:marLeft w:val="461"/>
          <w:marRight w:val="0"/>
          <w:marTop w:val="0"/>
          <w:marBottom w:val="0"/>
          <w:divBdr>
            <w:top w:val="none" w:sz="0" w:space="0" w:color="auto"/>
            <w:left w:val="none" w:sz="0" w:space="0" w:color="auto"/>
            <w:bottom w:val="none" w:sz="0" w:space="0" w:color="auto"/>
            <w:right w:val="none" w:sz="0" w:space="0" w:color="auto"/>
          </w:divBdr>
        </w:div>
        <w:div w:id="23211445">
          <w:marLeft w:val="461"/>
          <w:marRight w:val="0"/>
          <w:marTop w:val="0"/>
          <w:marBottom w:val="0"/>
          <w:divBdr>
            <w:top w:val="none" w:sz="0" w:space="0" w:color="auto"/>
            <w:left w:val="none" w:sz="0" w:space="0" w:color="auto"/>
            <w:bottom w:val="none" w:sz="0" w:space="0" w:color="auto"/>
            <w:right w:val="none" w:sz="0" w:space="0" w:color="auto"/>
          </w:divBdr>
        </w:div>
        <w:div w:id="174996863">
          <w:marLeft w:val="461"/>
          <w:marRight w:val="0"/>
          <w:marTop w:val="0"/>
          <w:marBottom w:val="0"/>
          <w:divBdr>
            <w:top w:val="none" w:sz="0" w:space="0" w:color="auto"/>
            <w:left w:val="none" w:sz="0" w:space="0" w:color="auto"/>
            <w:bottom w:val="none" w:sz="0" w:space="0" w:color="auto"/>
            <w:right w:val="none" w:sz="0" w:space="0" w:color="auto"/>
          </w:divBdr>
        </w:div>
      </w:divsChild>
    </w:div>
    <w:div w:id="1648703715">
      <w:bodyDiv w:val="1"/>
      <w:marLeft w:val="0"/>
      <w:marRight w:val="0"/>
      <w:marTop w:val="0"/>
      <w:marBottom w:val="0"/>
      <w:divBdr>
        <w:top w:val="none" w:sz="0" w:space="0" w:color="auto"/>
        <w:left w:val="none" w:sz="0" w:space="0" w:color="auto"/>
        <w:bottom w:val="none" w:sz="0" w:space="0" w:color="auto"/>
        <w:right w:val="none" w:sz="0" w:space="0" w:color="auto"/>
      </w:divBdr>
      <w:divsChild>
        <w:div w:id="683288962">
          <w:marLeft w:val="605"/>
          <w:marRight w:val="0"/>
          <w:marTop w:val="140"/>
          <w:marBottom w:val="0"/>
          <w:divBdr>
            <w:top w:val="none" w:sz="0" w:space="0" w:color="auto"/>
            <w:left w:val="none" w:sz="0" w:space="0" w:color="auto"/>
            <w:bottom w:val="none" w:sz="0" w:space="0" w:color="auto"/>
            <w:right w:val="none" w:sz="0" w:space="0" w:color="auto"/>
          </w:divBdr>
        </w:div>
        <w:div w:id="1519851740">
          <w:marLeft w:val="1238"/>
          <w:marRight w:val="0"/>
          <w:marTop w:val="140"/>
          <w:marBottom w:val="0"/>
          <w:divBdr>
            <w:top w:val="none" w:sz="0" w:space="0" w:color="auto"/>
            <w:left w:val="none" w:sz="0" w:space="0" w:color="auto"/>
            <w:bottom w:val="none" w:sz="0" w:space="0" w:color="auto"/>
            <w:right w:val="none" w:sz="0" w:space="0" w:color="auto"/>
          </w:divBdr>
        </w:div>
        <w:div w:id="555775442">
          <w:marLeft w:val="1238"/>
          <w:marRight w:val="0"/>
          <w:marTop w:val="140"/>
          <w:marBottom w:val="0"/>
          <w:divBdr>
            <w:top w:val="none" w:sz="0" w:space="0" w:color="auto"/>
            <w:left w:val="none" w:sz="0" w:space="0" w:color="auto"/>
            <w:bottom w:val="none" w:sz="0" w:space="0" w:color="auto"/>
            <w:right w:val="none" w:sz="0" w:space="0" w:color="auto"/>
          </w:divBdr>
        </w:div>
        <w:div w:id="1380007109">
          <w:marLeft w:val="1238"/>
          <w:marRight w:val="0"/>
          <w:marTop w:val="140"/>
          <w:marBottom w:val="0"/>
          <w:divBdr>
            <w:top w:val="none" w:sz="0" w:space="0" w:color="auto"/>
            <w:left w:val="none" w:sz="0" w:space="0" w:color="auto"/>
            <w:bottom w:val="none" w:sz="0" w:space="0" w:color="auto"/>
            <w:right w:val="none" w:sz="0" w:space="0" w:color="auto"/>
          </w:divBdr>
        </w:div>
        <w:div w:id="372727739">
          <w:marLeft w:val="605"/>
          <w:marRight w:val="0"/>
          <w:marTop w:val="140"/>
          <w:marBottom w:val="0"/>
          <w:divBdr>
            <w:top w:val="none" w:sz="0" w:space="0" w:color="auto"/>
            <w:left w:val="none" w:sz="0" w:space="0" w:color="auto"/>
            <w:bottom w:val="none" w:sz="0" w:space="0" w:color="auto"/>
            <w:right w:val="none" w:sz="0" w:space="0" w:color="auto"/>
          </w:divBdr>
        </w:div>
        <w:div w:id="1060521250">
          <w:marLeft w:val="1238"/>
          <w:marRight w:val="0"/>
          <w:marTop w:val="140"/>
          <w:marBottom w:val="0"/>
          <w:divBdr>
            <w:top w:val="none" w:sz="0" w:space="0" w:color="auto"/>
            <w:left w:val="none" w:sz="0" w:space="0" w:color="auto"/>
            <w:bottom w:val="none" w:sz="0" w:space="0" w:color="auto"/>
            <w:right w:val="none" w:sz="0" w:space="0" w:color="auto"/>
          </w:divBdr>
        </w:div>
        <w:div w:id="1909725553">
          <w:marLeft w:val="1238"/>
          <w:marRight w:val="0"/>
          <w:marTop w:val="140"/>
          <w:marBottom w:val="0"/>
          <w:divBdr>
            <w:top w:val="none" w:sz="0" w:space="0" w:color="auto"/>
            <w:left w:val="none" w:sz="0" w:space="0" w:color="auto"/>
            <w:bottom w:val="none" w:sz="0" w:space="0" w:color="auto"/>
            <w:right w:val="none" w:sz="0" w:space="0" w:color="auto"/>
          </w:divBdr>
        </w:div>
        <w:div w:id="1947958513">
          <w:marLeft w:val="1238"/>
          <w:marRight w:val="0"/>
          <w:marTop w:val="140"/>
          <w:marBottom w:val="0"/>
          <w:divBdr>
            <w:top w:val="none" w:sz="0" w:space="0" w:color="auto"/>
            <w:left w:val="none" w:sz="0" w:space="0" w:color="auto"/>
            <w:bottom w:val="none" w:sz="0" w:space="0" w:color="auto"/>
            <w:right w:val="none" w:sz="0" w:space="0" w:color="auto"/>
          </w:divBdr>
        </w:div>
      </w:divsChild>
    </w:div>
    <w:div w:id="1655989316">
      <w:bodyDiv w:val="1"/>
      <w:marLeft w:val="0"/>
      <w:marRight w:val="0"/>
      <w:marTop w:val="0"/>
      <w:marBottom w:val="0"/>
      <w:divBdr>
        <w:top w:val="none" w:sz="0" w:space="0" w:color="auto"/>
        <w:left w:val="none" w:sz="0" w:space="0" w:color="auto"/>
        <w:bottom w:val="none" w:sz="0" w:space="0" w:color="auto"/>
        <w:right w:val="none" w:sz="0" w:space="0" w:color="auto"/>
      </w:divBdr>
      <w:divsChild>
        <w:div w:id="642924127">
          <w:marLeft w:val="547"/>
          <w:marRight w:val="0"/>
          <w:marTop w:val="0"/>
          <w:marBottom w:val="0"/>
          <w:divBdr>
            <w:top w:val="none" w:sz="0" w:space="0" w:color="auto"/>
            <w:left w:val="none" w:sz="0" w:space="0" w:color="auto"/>
            <w:bottom w:val="none" w:sz="0" w:space="0" w:color="auto"/>
            <w:right w:val="none" w:sz="0" w:space="0" w:color="auto"/>
          </w:divBdr>
        </w:div>
        <w:div w:id="1363633774">
          <w:marLeft w:val="1166"/>
          <w:marRight w:val="0"/>
          <w:marTop w:val="0"/>
          <w:marBottom w:val="0"/>
          <w:divBdr>
            <w:top w:val="none" w:sz="0" w:space="0" w:color="auto"/>
            <w:left w:val="none" w:sz="0" w:space="0" w:color="auto"/>
            <w:bottom w:val="none" w:sz="0" w:space="0" w:color="auto"/>
            <w:right w:val="none" w:sz="0" w:space="0" w:color="auto"/>
          </w:divBdr>
        </w:div>
        <w:div w:id="850874115">
          <w:marLeft w:val="1166"/>
          <w:marRight w:val="0"/>
          <w:marTop w:val="0"/>
          <w:marBottom w:val="0"/>
          <w:divBdr>
            <w:top w:val="none" w:sz="0" w:space="0" w:color="auto"/>
            <w:left w:val="none" w:sz="0" w:space="0" w:color="auto"/>
            <w:bottom w:val="none" w:sz="0" w:space="0" w:color="auto"/>
            <w:right w:val="none" w:sz="0" w:space="0" w:color="auto"/>
          </w:divBdr>
        </w:div>
        <w:div w:id="1330906784">
          <w:marLeft w:val="1166"/>
          <w:marRight w:val="0"/>
          <w:marTop w:val="0"/>
          <w:marBottom w:val="0"/>
          <w:divBdr>
            <w:top w:val="none" w:sz="0" w:space="0" w:color="auto"/>
            <w:left w:val="none" w:sz="0" w:space="0" w:color="auto"/>
            <w:bottom w:val="none" w:sz="0" w:space="0" w:color="auto"/>
            <w:right w:val="none" w:sz="0" w:space="0" w:color="auto"/>
          </w:divBdr>
        </w:div>
        <w:div w:id="1056583382">
          <w:marLeft w:val="1166"/>
          <w:marRight w:val="0"/>
          <w:marTop w:val="0"/>
          <w:marBottom w:val="0"/>
          <w:divBdr>
            <w:top w:val="none" w:sz="0" w:space="0" w:color="auto"/>
            <w:left w:val="none" w:sz="0" w:space="0" w:color="auto"/>
            <w:bottom w:val="none" w:sz="0" w:space="0" w:color="auto"/>
            <w:right w:val="none" w:sz="0" w:space="0" w:color="auto"/>
          </w:divBdr>
        </w:div>
        <w:div w:id="1271085597">
          <w:marLeft w:val="547"/>
          <w:marRight w:val="0"/>
          <w:marTop w:val="0"/>
          <w:marBottom w:val="0"/>
          <w:divBdr>
            <w:top w:val="none" w:sz="0" w:space="0" w:color="auto"/>
            <w:left w:val="none" w:sz="0" w:space="0" w:color="auto"/>
            <w:bottom w:val="none" w:sz="0" w:space="0" w:color="auto"/>
            <w:right w:val="none" w:sz="0" w:space="0" w:color="auto"/>
          </w:divBdr>
        </w:div>
        <w:div w:id="377896033">
          <w:marLeft w:val="1166"/>
          <w:marRight w:val="0"/>
          <w:marTop w:val="0"/>
          <w:marBottom w:val="0"/>
          <w:divBdr>
            <w:top w:val="none" w:sz="0" w:space="0" w:color="auto"/>
            <w:left w:val="none" w:sz="0" w:space="0" w:color="auto"/>
            <w:bottom w:val="none" w:sz="0" w:space="0" w:color="auto"/>
            <w:right w:val="none" w:sz="0" w:space="0" w:color="auto"/>
          </w:divBdr>
        </w:div>
        <w:div w:id="1827936463">
          <w:marLeft w:val="1166"/>
          <w:marRight w:val="0"/>
          <w:marTop w:val="0"/>
          <w:marBottom w:val="0"/>
          <w:divBdr>
            <w:top w:val="none" w:sz="0" w:space="0" w:color="auto"/>
            <w:left w:val="none" w:sz="0" w:space="0" w:color="auto"/>
            <w:bottom w:val="none" w:sz="0" w:space="0" w:color="auto"/>
            <w:right w:val="none" w:sz="0" w:space="0" w:color="auto"/>
          </w:divBdr>
        </w:div>
        <w:div w:id="1498577184">
          <w:marLeft w:val="1166"/>
          <w:marRight w:val="0"/>
          <w:marTop w:val="0"/>
          <w:marBottom w:val="0"/>
          <w:divBdr>
            <w:top w:val="none" w:sz="0" w:space="0" w:color="auto"/>
            <w:left w:val="none" w:sz="0" w:space="0" w:color="auto"/>
            <w:bottom w:val="none" w:sz="0" w:space="0" w:color="auto"/>
            <w:right w:val="none" w:sz="0" w:space="0" w:color="auto"/>
          </w:divBdr>
        </w:div>
        <w:div w:id="1597789319">
          <w:marLeft w:val="1166"/>
          <w:marRight w:val="0"/>
          <w:marTop w:val="0"/>
          <w:marBottom w:val="0"/>
          <w:divBdr>
            <w:top w:val="none" w:sz="0" w:space="0" w:color="auto"/>
            <w:left w:val="none" w:sz="0" w:space="0" w:color="auto"/>
            <w:bottom w:val="none" w:sz="0" w:space="0" w:color="auto"/>
            <w:right w:val="none" w:sz="0" w:space="0" w:color="auto"/>
          </w:divBdr>
        </w:div>
        <w:div w:id="1306399007">
          <w:marLeft w:val="547"/>
          <w:marRight w:val="0"/>
          <w:marTop w:val="0"/>
          <w:marBottom w:val="0"/>
          <w:divBdr>
            <w:top w:val="none" w:sz="0" w:space="0" w:color="auto"/>
            <w:left w:val="none" w:sz="0" w:space="0" w:color="auto"/>
            <w:bottom w:val="none" w:sz="0" w:space="0" w:color="auto"/>
            <w:right w:val="none" w:sz="0" w:space="0" w:color="auto"/>
          </w:divBdr>
        </w:div>
        <w:div w:id="1553809767">
          <w:marLeft w:val="1166"/>
          <w:marRight w:val="0"/>
          <w:marTop w:val="0"/>
          <w:marBottom w:val="0"/>
          <w:divBdr>
            <w:top w:val="none" w:sz="0" w:space="0" w:color="auto"/>
            <w:left w:val="none" w:sz="0" w:space="0" w:color="auto"/>
            <w:bottom w:val="none" w:sz="0" w:space="0" w:color="auto"/>
            <w:right w:val="none" w:sz="0" w:space="0" w:color="auto"/>
          </w:divBdr>
        </w:div>
        <w:div w:id="539319111">
          <w:marLeft w:val="1166"/>
          <w:marRight w:val="0"/>
          <w:marTop w:val="0"/>
          <w:marBottom w:val="0"/>
          <w:divBdr>
            <w:top w:val="none" w:sz="0" w:space="0" w:color="auto"/>
            <w:left w:val="none" w:sz="0" w:space="0" w:color="auto"/>
            <w:bottom w:val="none" w:sz="0" w:space="0" w:color="auto"/>
            <w:right w:val="none" w:sz="0" w:space="0" w:color="auto"/>
          </w:divBdr>
        </w:div>
      </w:divsChild>
    </w:div>
    <w:div w:id="1660960542">
      <w:bodyDiv w:val="1"/>
      <w:marLeft w:val="0"/>
      <w:marRight w:val="0"/>
      <w:marTop w:val="0"/>
      <w:marBottom w:val="0"/>
      <w:divBdr>
        <w:top w:val="none" w:sz="0" w:space="0" w:color="auto"/>
        <w:left w:val="none" w:sz="0" w:space="0" w:color="auto"/>
        <w:bottom w:val="none" w:sz="0" w:space="0" w:color="auto"/>
        <w:right w:val="none" w:sz="0" w:space="0" w:color="auto"/>
      </w:divBdr>
    </w:div>
    <w:div w:id="1814983657">
      <w:bodyDiv w:val="1"/>
      <w:marLeft w:val="0"/>
      <w:marRight w:val="0"/>
      <w:marTop w:val="0"/>
      <w:marBottom w:val="0"/>
      <w:divBdr>
        <w:top w:val="none" w:sz="0" w:space="0" w:color="auto"/>
        <w:left w:val="none" w:sz="0" w:space="0" w:color="auto"/>
        <w:bottom w:val="none" w:sz="0" w:space="0" w:color="auto"/>
        <w:right w:val="none" w:sz="0" w:space="0" w:color="auto"/>
      </w:divBdr>
      <w:divsChild>
        <w:div w:id="2015306309">
          <w:marLeft w:val="605"/>
          <w:marRight w:val="0"/>
          <w:marTop w:val="140"/>
          <w:marBottom w:val="0"/>
          <w:divBdr>
            <w:top w:val="none" w:sz="0" w:space="0" w:color="auto"/>
            <w:left w:val="none" w:sz="0" w:space="0" w:color="auto"/>
            <w:bottom w:val="none" w:sz="0" w:space="0" w:color="auto"/>
            <w:right w:val="none" w:sz="0" w:space="0" w:color="auto"/>
          </w:divBdr>
        </w:div>
        <w:div w:id="526019899">
          <w:marLeft w:val="1238"/>
          <w:marRight w:val="0"/>
          <w:marTop w:val="140"/>
          <w:marBottom w:val="0"/>
          <w:divBdr>
            <w:top w:val="none" w:sz="0" w:space="0" w:color="auto"/>
            <w:left w:val="none" w:sz="0" w:space="0" w:color="auto"/>
            <w:bottom w:val="none" w:sz="0" w:space="0" w:color="auto"/>
            <w:right w:val="none" w:sz="0" w:space="0" w:color="auto"/>
          </w:divBdr>
        </w:div>
        <w:div w:id="922760825">
          <w:marLeft w:val="1238"/>
          <w:marRight w:val="0"/>
          <w:marTop w:val="140"/>
          <w:marBottom w:val="0"/>
          <w:divBdr>
            <w:top w:val="none" w:sz="0" w:space="0" w:color="auto"/>
            <w:left w:val="none" w:sz="0" w:space="0" w:color="auto"/>
            <w:bottom w:val="none" w:sz="0" w:space="0" w:color="auto"/>
            <w:right w:val="none" w:sz="0" w:space="0" w:color="auto"/>
          </w:divBdr>
        </w:div>
        <w:div w:id="1632638464">
          <w:marLeft w:val="605"/>
          <w:marRight w:val="0"/>
          <w:marTop w:val="140"/>
          <w:marBottom w:val="0"/>
          <w:divBdr>
            <w:top w:val="none" w:sz="0" w:space="0" w:color="auto"/>
            <w:left w:val="none" w:sz="0" w:space="0" w:color="auto"/>
            <w:bottom w:val="none" w:sz="0" w:space="0" w:color="auto"/>
            <w:right w:val="none" w:sz="0" w:space="0" w:color="auto"/>
          </w:divBdr>
        </w:div>
        <w:div w:id="33039602">
          <w:marLeft w:val="1238"/>
          <w:marRight w:val="0"/>
          <w:marTop w:val="140"/>
          <w:marBottom w:val="0"/>
          <w:divBdr>
            <w:top w:val="none" w:sz="0" w:space="0" w:color="auto"/>
            <w:left w:val="none" w:sz="0" w:space="0" w:color="auto"/>
            <w:bottom w:val="none" w:sz="0" w:space="0" w:color="auto"/>
            <w:right w:val="none" w:sz="0" w:space="0" w:color="auto"/>
          </w:divBdr>
        </w:div>
        <w:div w:id="2089812835">
          <w:marLeft w:val="1238"/>
          <w:marRight w:val="0"/>
          <w:marTop w:val="140"/>
          <w:marBottom w:val="0"/>
          <w:divBdr>
            <w:top w:val="none" w:sz="0" w:space="0" w:color="auto"/>
            <w:left w:val="none" w:sz="0" w:space="0" w:color="auto"/>
            <w:bottom w:val="none" w:sz="0" w:space="0" w:color="auto"/>
            <w:right w:val="none" w:sz="0" w:space="0" w:color="auto"/>
          </w:divBdr>
        </w:div>
      </w:divsChild>
    </w:div>
    <w:div w:id="1857846726">
      <w:bodyDiv w:val="1"/>
      <w:marLeft w:val="0"/>
      <w:marRight w:val="0"/>
      <w:marTop w:val="0"/>
      <w:marBottom w:val="0"/>
      <w:divBdr>
        <w:top w:val="none" w:sz="0" w:space="0" w:color="auto"/>
        <w:left w:val="none" w:sz="0" w:space="0" w:color="auto"/>
        <w:bottom w:val="none" w:sz="0" w:space="0" w:color="auto"/>
        <w:right w:val="none" w:sz="0" w:space="0" w:color="auto"/>
      </w:divBdr>
    </w:div>
    <w:div w:id="1862350987">
      <w:bodyDiv w:val="1"/>
      <w:marLeft w:val="0"/>
      <w:marRight w:val="0"/>
      <w:marTop w:val="0"/>
      <w:marBottom w:val="0"/>
      <w:divBdr>
        <w:top w:val="none" w:sz="0" w:space="0" w:color="auto"/>
        <w:left w:val="none" w:sz="0" w:space="0" w:color="auto"/>
        <w:bottom w:val="none" w:sz="0" w:space="0" w:color="auto"/>
        <w:right w:val="none" w:sz="0" w:space="0" w:color="auto"/>
      </w:divBdr>
    </w:div>
    <w:div w:id="2062361824">
      <w:bodyDiv w:val="1"/>
      <w:marLeft w:val="0"/>
      <w:marRight w:val="0"/>
      <w:marTop w:val="0"/>
      <w:marBottom w:val="0"/>
      <w:divBdr>
        <w:top w:val="none" w:sz="0" w:space="0" w:color="auto"/>
        <w:left w:val="none" w:sz="0" w:space="0" w:color="auto"/>
        <w:bottom w:val="none" w:sz="0" w:space="0" w:color="auto"/>
        <w:right w:val="none" w:sz="0" w:space="0" w:color="auto"/>
      </w:divBdr>
      <w:divsChild>
        <w:div w:id="31536508">
          <w:marLeft w:val="605"/>
          <w:marRight w:val="0"/>
          <w:marTop w:val="0"/>
          <w:marBottom w:val="0"/>
          <w:divBdr>
            <w:top w:val="none" w:sz="0" w:space="0" w:color="auto"/>
            <w:left w:val="none" w:sz="0" w:space="0" w:color="auto"/>
            <w:bottom w:val="none" w:sz="0" w:space="0" w:color="auto"/>
            <w:right w:val="none" w:sz="0" w:space="0" w:color="auto"/>
          </w:divBdr>
        </w:div>
        <w:div w:id="2060204704">
          <w:marLeft w:val="1238"/>
          <w:marRight w:val="0"/>
          <w:marTop w:val="0"/>
          <w:marBottom w:val="0"/>
          <w:divBdr>
            <w:top w:val="none" w:sz="0" w:space="0" w:color="auto"/>
            <w:left w:val="none" w:sz="0" w:space="0" w:color="auto"/>
            <w:bottom w:val="none" w:sz="0" w:space="0" w:color="auto"/>
            <w:right w:val="none" w:sz="0" w:space="0" w:color="auto"/>
          </w:divBdr>
        </w:div>
        <w:div w:id="902377465">
          <w:marLeft w:val="1238"/>
          <w:marRight w:val="0"/>
          <w:marTop w:val="0"/>
          <w:marBottom w:val="0"/>
          <w:divBdr>
            <w:top w:val="none" w:sz="0" w:space="0" w:color="auto"/>
            <w:left w:val="none" w:sz="0" w:space="0" w:color="auto"/>
            <w:bottom w:val="none" w:sz="0" w:space="0" w:color="auto"/>
            <w:right w:val="none" w:sz="0" w:space="0" w:color="auto"/>
          </w:divBdr>
        </w:div>
        <w:div w:id="1968120471">
          <w:marLeft w:val="1238"/>
          <w:marRight w:val="0"/>
          <w:marTop w:val="0"/>
          <w:marBottom w:val="0"/>
          <w:divBdr>
            <w:top w:val="none" w:sz="0" w:space="0" w:color="auto"/>
            <w:left w:val="none" w:sz="0" w:space="0" w:color="auto"/>
            <w:bottom w:val="none" w:sz="0" w:space="0" w:color="auto"/>
            <w:right w:val="none" w:sz="0" w:space="0" w:color="auto"/>
          </w:divBdr>
        </w:div>
        <w:div w:id="161245214">
          <w:marLeft w:val="605"/>
          <w:marRight w:val="0"/>
          <w:marTop w:val="0"/>
          <w:marBottom w:val="0"/>
          <w:divBdr>
            <w:top w:val="none" w:sz="0" w:space="0" w:color="auto"/>
            <w:left w:val="none" w:sz="0" w:space="0" w:color="auto"/>
            <w:bottom w:val="none" w:sz="0" w:space="0" w:color="auto"/>
            <w:right w:val="none" w:sz="0" w:space="0" w:color="auto"/>
          </w:divBdr>
        </w:div>
        <w:div w:id="1819416261">
          <w:marLeft w:val="605"/>
          <w:marRight w:val="0"/>
          <w:marTop w:val="0"/>
          <w:marBottom w:val="0"/>
          <w:divBdr>
            <w:top w:val="none" w:sz="0" w:space="0" w:color="auto"/>
            <w:left w:val="none" w:sz="0" w:space="0" w:color="auto"/>
            <w:bottom w:val="none" w:sz="0" w:space="0" w:color="auto"/>
            <w:right w:val="none" w:sz="0" w:space="0" w:color="auto"/>
          </w:divBdr>
        </w:div>
        <w:div w:id="327102200">
          <w:marLeft w:val="605"/>
          <w:marRight w:val="0"/>
          <w:marTop w:val="0"/>
          <w:marBottom w:val="0"/>
          <w:divBdr>
            <w:top w:val="none" w:sz="0" w:space="0" w:color="auto"/>
            <w:left w:val="none" w:sz="0" w:space="0" w:color="auto"/>
            <w:bottom w:val="none" w:sz="0" w:space="0" w:color="auto"/>
            <w:right w:val="none" w:sz="0" w:space="0" w:color="auto"/>
          </w:divBdr>
        </w:div>
        <w:div w:id="154565830">
          <w:marLeft w:val="605"/>
          <w:marRight w:val="0"/>
          <w:marTop w:val="0"/>
          <w:marBottom w:val="0"/>
          <w:divBdr>
            <w:top w:val="none" w:sz="0" w:space="0" w:color="auto"/>
            <w:left w:val="none" w:sz="0" w:space="0" w:color="auto"/>
            <w:bottom w:val="none" w:sz="0" w:space="0" w:color="auto"/>
            <w:right w:val="none" w:sz="0" w:space="0" w:color="auto"/>
          </w:divBdr>
        </w:div>
        <w:div w:id="1600674872">
          <w:marLeft w:val="1238"/>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tanford.edu/group/FRI/indonesia/documents/foodpolicy/fronttoc.fm.html"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dx.doi.org/10.1016%2FS0305-750X%2896%2900132-5" TargetMode="External"/><Relationship Id="rId11" Type="http://schemas.openxmlformats.org/officeDocument/2006/relationships/hyperlink" Target="http://www.stanford.edu/group/FRI/indonesia/documents/foodpolicy/fronttoc.fm.html" TargetMode="External"/><Relationship Id="rId12" Type="http://schemas.openxmlformats.org/officeDocument/2006/relationships/hyperlink" Target="http://www.stanford.edu/group/FRI/indonesia/documents/foodpolicy/fronttoc.fm.html" TargetMode="External"/><Relationship Id="rId13" Type="http://schemas.openxmlformats.org/officeDocument/2006/relationships/hyperlink" Target="http://dx.doi.org/10.1016%2FS0305-750X%2896%2900132-5" TargetMode="External"/><Relationship Id="rId14" Type="http://schemas.openxmlformats.org/officeDocument/2006/relationships/hyperlink" Target="http://www.stanford.edu/group/FRI/indonesia/documents/foodpolicy/fronttoc.fm.html" TargetMode="External"/><Relationship Id="rId15" Type="http://schemas.openxmlformats.org/officeDocument/2006/relationships/image" Target="media/image1.jpeg"/><Relationship Id="rId16" Type="http://schemas.openxmlformats.org/officeDocument/2006/relationships/image" Target="media/image2.jpeg"/><Relationship Id="rId17" Type="http://schemas.openxmlformats.org/officeDocument/2006/relationships/image" Target="media/image3.jpeg"/><Relationship Id="rId18" Type="http://schemas.openxmlformats.org/officeDocument/2006/relationships/image" Target="media/image4.png"/><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F68A2-2E7F-3C4B-9DE7-DA33AA7A3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1830</Words>
  <Characters>10436</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Lentz</dc:creator>
  <cp:lastModifiedBy>Erin Lentz</cp:lastModifiedBy>
  <cp:revision>2</cp:revision>
  <cp:lastPrinted>2012-02-07T21:16:00Z</cp:lastPrinted>
  <dcterms:created xsi:type="dcterms:W3CDTF">2012-03-28T00:43:00Z</dcterms:created>
  <dcterms:modified xsi:type="dcterms:W3CDTF">2012-03-28T00:43:00Z</dcterms:modified>
</cp:coreProperties>
</file>